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06B90" w14:textId="5F385DF6" w:rsidR="008E5050"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Características</w:t>
      </w:r>
    </w:p>
    <w:p w14:paraId="69C1ADE0" w14:textId="55106FA6" w:rsidR="00201BA9" w:rsidRPr="00201BA9" w:rsidRDefault="00201BA9" w:rsidP="00220CD2">
      <w:pPr>
        <w:pStyle w:val="Prrafodelista"/>
        <w:spacing w:line="360" w:lineRule="auto"/>
        <w:jc w:val="both"/>
        <w:rPr>
          <w:rFonts w:ascii="Humanst521 BT" w:hAnsi="Humanst521 BT"/>
        </w:rPr>
      </w:pPr>
      <w:r>
        <w:rPr>
          <w:rFonts w:ascii="Humanst521 BT" w:hAnsi="Humanst521 BT"/>
        </w:rPr>
        <w:t>Mide la madurez de la empresa a través de un cuestionario online.</w:t>
      </w:r>
      <w:r w:rsidR="00D32A21" w:rsidRPr="00D32A21">
        <w:t xml:space="preserve"> </w:t>
      </w:r>
      <w:r w:rsidR="00D32A21" w:rsidRPr="00D32A21">
        <w:rPr>
          <w:rFonts w:ascii="Humanst521 BT" w:hAnsi="Humanst521 BT"/>
        </w:rPr>
        <w:t>El modelo incluye un cuestionario en línea que facilita la autoevaluación. Este cuestionario está diseñado para ser claro y accesible, lo que permite a las empresas evaluar su nivel de madurez de manera efectiva.</w:t>
      </w:r>
    </w:p>
    <w:p w14:paraId="4D176219" w14:textId="4A51ACB0" w:rsidR="00593368" w:rsidRDefault="00C61446" w:rsidP="00220CD2">
      <w:pPr>
        <w:pStyle w:val="Prrafodelista"/>
        <w:spacing w:line="360" w:lineRule="auto"/>
        <w:jc w:val="both"/>
        <w:rPr>
          <w:rFonts w:ascii="Humanst521 BT" w:hAnsi="Humanst521 BT"/>
        </w:rPr>
      </w:pPr>
      <w:r>
        <w:rPr>
          <w:rFonts w:ascii="Humanst521 BT" w:hAnsi="Humanst521 BT"/>
        </w:rPr>
        <w:t>Dimensiones:</w:t>
      </w:r>
    </w:p>
    <w:p w14:paraId="428F80E6" w14:textId="0AE66E93" w:rsidR="00C61446" w:rsidRDefault="00C61446" w:rsidP="00220CD2">
      <w:pPr>
        <w:pStyle w:val="Prrafodelista"/>
        <w:numPr>
          <w:ilvl w:val="0"/>
          <w:numId w:val="2"/>
        </w:numPr>
        <w:spacing w:line="360" w:lineRule="auto"/>
        <w:jc w:val="both"/>
        <w:rPr>
          <w:rFonts w:ascii="Humanst521 BT" w:hAnsi="Humanst521 BT"/>
        </w:rPr>
      </w:pPr>
      <w:r w:rsidRPr="00220CD2">
        <w:rPr>
          <w:rFonts w:ascii="Humanst521 BT" w:hAnsi="Humanst521 BT"/>
          <w:u w:val="single"/>
        </w:rPr>
        <w:t>Producto y servicio:</w:t>
      </w:r>
      <w:r w:rsidR="00A96628" w:rsidRPr="00220CD2">
        <w:rPr>
          <w:rFonts w:ascii="Humanst521 BT" w:hAnsi="Humanst521 BT"/>
          <w:u w:val="single"/>
        </w:rPr>
        <w:t xml:space="preserve"> </w:t>
      </w:r>
      <w:r w:rsidR="00275CBC" w:rsidRPr="00275CBC">
        <w:rPr>
          <w:rFonts w:ascii="Humanst521 BT" w:hAnsi="Humanst521 BT"/>
        </w:rPr>
        <w:t xml:space="preserve">Con la oportunidad de brindar mayor conectividad a los productos a través de la tecnología </w:t>
      </w:r>
      <w:proofErr w:type="spellStart"/>
      <w:r w:rsidR="00275CBC" w:rsidRPr="00275CBC">
        <w:rPr>
          <w:rFonts w:ascii="Humanst521 BT" w:hAnsi="Humanst521 BT"/>
        </w:rPr>
        <w:t>IoT</w:t>
      </w:r>
      <w:proofErr w:type="spellEnd"/>
      <w:r w:rsidR="00275CBC" w:rsidRPr="00275CBC">
        <w:rPr>
          <w:rFonts w:ascii="Humanst521 BT" w:hAnsi="Humanst521 BT"/>
        </w:rPr>
        <w:t xml:space="preserve">, la era </w:t>
      </w:r>
      <w:proofErr w:type="spellStart"/>
      <w:r w:rsidR="00275CBC" w:rsidRPr="00275CBC">
        <w:rPr>
          <w:rFonts w:ascii="Humanst521 BT" w:hAnsi="Humanst521 BT"/>
        </w:rPr>
        <w:t>ciberfísica</w:t>
      </w:r>
      <w:proofErr w:type="spellEnd"/>
      <w:r w:rsidR="00275CBC" w:rsidRPr="00275CBC">
        <w:rPr>
          <w:rFonts w:ascii="Humanst521 BT" w:hAnsi="Humanst521 BT"/>
        </w:rPr>
        <w:t xml:space="preserve"> ofrece mayores oportunidades de reemplazar la compra de un producto por un servicio</w:t>
      </w:r>
      <w:r w:rsidR="00275CBC">
        <w:rPr>
          <w:rFonts w:ascii="Humanst521 BT" w:hAnsi="Humanst521 BT"/>
        </w:rPr>
        <w:t>.</w:t>
      </w:r>
    </w:p>
    <w:p w14:paraId="5DA483C1" w14:textId="2F123728" w:rsidR="00275CBC" w:rsidRDefault="00FA35FB" w:rsidP="00220CD2">
      <w:pPr>
        <w:pStyle w:val="Prrafodelista"/>
        <w:numPr>
          <w:ilvl w:val="0"/>
          <w:numId w:val="2"/>
        </w:numPr>
        <w:spacing w:line="360" w:lineRule="auto"/>
        <w:jc w:val="both"/>
        <w:rPr>
          <w:rFonts w:ascii="Humanst521 BT" w:hAnsi="Humanst521 BT"/>
        </w:rPr>
      </w:pPr>
      <w:r w:rsidRPr="00220CD2">
        <w:rPr>
          <w:rFonts w:ascii="Humanst521 BT" w:hAnsi="Humanst521 BT"/>
          <w:u w:val="single"/>
        </w:rPr>
        <w:t>Fabricación y operaciones:</w:t>
      </w:r>
      <w:r>
        <w:rPr>
          <w:rFonts w:ascii="Humanst521 BT" w:hAnsi="Humanst521 BT"/>
        </w:rPr>
        <w:t xml:space="preserve"> </w:t>
      </w:r>
      <w:r w:rsidRPr="00FA35FB">
        <w:rPr>
          <w:rFonts w:ascii="Humanst521 BT" w:hAnsi="Humanst521 BT"/>
        </w:rPr>
        <w:t>Los productos serán totalmente personalizados y producidos de forma autónoma en fábricas de “optimización automática”</w:t>
      </w:r>
      <w:r w:rsidR="00FD0D8B">
        <w:rPr>
          <w:rFonts w:ascii="Humanst521 BT" w:hAnsi="Humanst521 BT"/>
        </w:rPr>
        <w:t>.</w:t>
      </w:r>
    </w:p>
    <w:p w14:paraId="2E0B53C3" w14:textId="3159D63D" w:rsidR="00FD0D8B" w:rsidRDefault="003E3116" w:rsidP="00220CD2">
      <w:pPr>
        <w:pStyle w:val="Prrafodelista"/>
        <w:numPr>
          <w:ilvl w:val="0"/>
          <w:numId w:val="2"/>
        </w:numPr>
        <w:spacing w:line="360" w:lineRule="auto"/>
        <w:jc w:val="both"/>
        <w:rPr>
          <w:rFonts w:ascii="Humanst521 BT" w:hAnsi="Humanst521 BT"/>
        </w:rPr>
      </w:pPr>
      <w:r w:rsidRPr="00220CD2">
        <w:rPr>
          <w:rFonts w:ascii="Humanst521 BT" w:hAnsi="Humanst521 BT"/>
          <w:u w:val="single"/>
        </w:rPr>
        <w:t>Estrategia y Organización:</w:t>
      </w:r>
      <w:r>
        <w:rPr>
          <w:rFonts w:ascii="Humanst521 BT" w:hAnsi="Humanst521 BT"/>
        </w:rPr>
        <w:t xml:space="preserve"> </w:t>
      </w:r>
      <w:r w:rsidRPr="003E3116">
        <w:rPr>
          <w:rFonts w:ascii="Humanst521 BT" w:hAnsi="Humanst521 BT"/>
        </w:rPr>
        <w:t>Una implementación exitosa también requiere apoyo multifuncional a nivel estratégico y operativo, adoptando mediciones relevantes y formas colaborativas de trabajo</w:t>
      </w:r>
      <w:r w:rsidR="00CB1903">
        <w:rPr>
          <w:rFonts w:ascii="Humanst521 BT" w:hAnsi="Humanst521 BT"/>
        </w:rPr>
        <w:t>.</w:t>
      </w:r>
    </w:p>
    <w:p w14:paraId="71DAC274" w14:textId="1B07CC55" w:rsidR="00CB1903" w:rsidRDefault="00E0022A" w:rsidP="00220CD2">
      <w:pPr>
        <w:pStyle w:val="Prrafodelista"/>
        <w:numPr>
          <w:ilvl w:val="0"/>
          <w:numId w:val="2"/>
        </w:numPr>
        <w:spacing w:line="360" w:lineRule="auto"/>
        <w:jc w:val="both"/>
        <w:rPr>
          <w:rFonts w:ascii="Humanst521 BT" w:hAnsi="Humanst521 BT"/>
        </w:rPr>
      </w:pPr>
      <w:r w:rsidRPr="00220CD2">
        <w:rPr>
          <w:rFonts w:ascii="Humanst521 BT" w:hAnsi="Humanst521 BT"/>
          <w:u w:val="single"/>
        </w:rPr>
        <w:t>Cadena de suministro:</w:t>
      </w:r>
      <w:r w:rsidR="001D7EC0">
        <w:rPr>
          <w:rFonts w:ascii="Humanst521 BT" w:hAnsi="Humanst521 BT"/>
        </w:rPr>
        <w:t xml:space="preserve"> la mayoría de los procesos y sistemas comerciales deben digitalizarse por completo.</w:t>
      </w:r>
      <w:r w:rsidR="00AA7CB6" w:rsidRPr="00AA7CB6">
        <w:t xml:space="preserve"> </w:t>
      </w:r>
      <w:r w:rsidR="00AA7CB6" w:rsidRPr="00AA7CB6">
        <w:rPr>
          <w:rFonts w:ascii="Humanst521 BT" w:hAnsi="Humanst521 BT"/>
        </w:rPr>
        <w:t>Lograr una colaboración digital total y luego utilizarla de manera efectiva en toda la cadena de suministro requiere que todas las empresas involucradas desarrollen procesos, capacidades y sistemas para respaldarlos.</w:t>
      </w:r>
    </w:p>
    <w:p w14:paraId="6D42733A" w14:textId="48E14686" w:rsidR="00AA7CB6" w:rsidRDefault="00677C68" w:rsidP="00220CD2">
      <w:pPr>
        <w:pStyle w:val="Prrafodelista"/>
        <w:numPr>
          <w:ilvl w:val="0"/>
          <w:numId w:val="2"/>
        </w:numPr>
        <w:spacing w:line="360" w:lineRule="auto"/>
        <w:jc w:val="both"/>
        <w:rPr>
          <w:rFonts w:ascii="Humanst521 BT" w:hAnsi="Humanst521 BT"/>
        </w:rPr>
      </w:pPr>
      <w:r w:rsidRPr="004211ED">
        <w:rPr>
          <w:rFonts w:ascii="Humanst521 BT" w:hAnsi="Humanst521 BT"/>
          <w:u w:val="single"/>
        </w:rPr>
        <w:t>Modelo de negocio:</w:t>
      </w:r>
      <w:r w:rsidR="008A6165">
        <w:rPr>
          <w:rFonts w:ascii="Humanst521 BT" w:hAnsi="Humanst521 BT"/>
        </w:rPr>
        <w:t xml:space="preserve"> </w:t>
      </w:r>
      <w:r w:rsidR="008A6165" w:rsidRPr="008A6165">
        <w:rPr>
          <w:rFonts w:ascii="Humanst521 BT" w:hAnsi="Humanst521 BT"/>
        </w:rPr>
        <w:t>La transformación de productos en servicios tiene, cada vez más, implicaciones. para los modelos de negocio de las empresas “modelo como servicio</w:t>
      </w:r>
      <w:r w:rsidR="008A6165">
        <w:rPr>
          <w:rFonts w:ascii="Humanst521 BT" w:hAnsi="Humanst521 BT"/>
        </w:rPr>
        <w:t xml:space="preserve">. </w:t>
      </w:r>
      <w:r w:rsidR="008A6165" w:rsidRPr="008A6165">
        <w:rPr>
          <w:rFonts w:ascii="Humanst521 BT" w:hAnsi="Humanst521 BT"/>
        </w:rPr>
        <w:t>Dichas disposiciones pueden depender del seguimiento del producto en tiempo real y de la programación automatizada en tiempo real de las actividades de mantenimiento</w:t>
      </w:r>
      <w:r w:rsidR="00370412">
        <w:rPr>
          <w:rFonts w:ascii="Humanst521 BT" w:hAnsi="Humanst521 BT"/>
        </w:rPr>
        <w:t>.</w:t>
      </w:r>
    </w:p>
    <w:p w14:paraId="74612D56" w14:textId="055B4ED0" w:rsidR="00677C68" w:rsidRDefault="00677C68" w:rsidP="00220CD2">
      <w:pPr>
        <w:pStyle w:val="Prrafodelista"/>
        <w:numPr>
          <w:ilvl w:val="0"/>
          <w:numId w:val="2"/>
        </w:numPr>
        <w:spacing w:line="360" w:lineRule="auto"/>
        <w:jc w:val="both"/>
        <w:rPr>
          <w:rFonts w:ascii="Humanst521 BT" w:hAnsi="Humanst521 BT"/>
        </w:rPr>
      </w:pPr>
      <w:r w:rsidRPr="004211ED">
        <w:rPr>
          <w:rFonts w:ascii="Humanst521 BT" w:hAnsi="Humanst521 BT"/>
          <w:u w:val="single"/>
        </w:rPr>
        <w:t>Co</w:t>
      </w:r>
      <w:r w:rsidR="008A6165" w:rsidRPr="004211ED">
        <w:rPr>
          <w:rFonts w:ascii="Humanst521 BT" w:hAnsi="Humanst521 BT"/>
          <w:u w:val="single"/>
        </w:rPr>
        <w:t>nsideraciones legales:</w:t>
      </w:r>
      <w:r w:rsidR="00370412">
        <w:rPr>
          <w:rFonts w:ascii="Humanst521 BT" w:hAnsi="Humanst521 BT"/>
        </w:rPr>
        <w:t xml:space="preserve"> </w:t>
      </w:r>
      <w:r w:rsidR="00370412" w:rsidRPr="00370412">
        <w:rPr>
          <w:rFonts w:ascii="Humanst521 BT" w:hAnsi="Humanst521 BT"/>
        </w:rPr>
        <w:t>Como resultado de la adopción de la Industria 4.0, los modelos de contratación se están cuestionados, especialmente los modelos tradicionales. Es necesario un cambio cultural y legal para adoptar acuerdos laborales, de proveedores y de clientes más colaborativos, así como apertura para compartir riesgos y recompensas</w:t>
      </w:r>
      <w:r w:rsidR="00370412">
        <w:rPr>
          <w:rFonts w:ascii="Humanst521 BT" w:hAnsi="Humanst521 BT"/>
        </w:rPr>
        <w:t>.</w:t>
      </w:r>
    </w:p>
    <w:p w14:paraId="18C5256D" w14:textId="370E0734" w:rsidR="00B4220F" w:rsidRPr="00B4220F" w:rsidRDefault="00B4220F" w:rsidP="00B4220F">
      <w:pPr>
        <w:spacing w:line="360" w:lineRule="auto"/>
        <w:ind w:left="1080"/>
        <w:jc w:val="both"/>
        <w:rPr>
          <w:rFonts w:ascii="Humanst521 BT" w:hAnsi="Humanst521 BT"/>
        </w:rPr>
      </w:pPr>
      <w:r w:rsidRPr="00B4220F">
        <w:rPr>
          <w:rFonts w:ascii="Humanst521 BT" w:hAnsi="Humanst521 BT"/>
        </w:rPr>
        <w:t>Cada una de las seis dimensiones se divide en subdimensiones, lo que proporciona un nivel adicional de detalle. Esto permite a las empresas identificar áreas específicas que requieren atención y mejora.</w:t>
      </w:r>
    </w:p>
    <w:p w14:paraId="4942F7A9" w14:textId="09312C05"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Fortalezas</w:t>
      </w:r>
    </w:p>
    <w:p w14:paraId="733959B7" w14:textId="4FFC79FF" w:rsidR="00CB06B0" w:rsidRDefault="00CB06B0" w:rsidP="00CB06B0">
      <w:pPr>
        <w:pStyle w:val="Prrafodelista"/>
        <w:spacing w:line="360" w:lineRule="auto"/>
        <w:jc w:val="both"/>
        <w:rPr>
          <w:rFonts w:ascii="Humanst521 BT" w:hAnsi="Humanst521 BT"/>
        </w:rPr>
      </w:pPr>
      <w:r>
        <w:rPr>
          <w:rFonts w:ascii="Humanst521 BT" w:hAnsi="Humanst521 BT"/>
        </w:rPr>
        <w:lastRenderedPageBreak/>
        <w:t>U</w:t>
      </w:r>
      <w:r w:rsidRPr="00CB06B0">
        <w:rPr>
          <w:rFonts w:ascii="Humanst521 BT" w:hAnsi="Humanst521 BT"/>
        </w:rPr>
        <w:t xml:space="preserve">na de las fortalezas del modelo es que ofrece una manera simple e intuitiva para que las empresas evalúen su preparación y aspiraciones futuras, lo que les permite aprovechar el potencial de la era </w:t>
      </w:r>
      <w:proofErr w:type="spellStart"/>
      <w:r w:rsidRPr="00CB06B0">
        <w:rPr>
          <w:rFonts w:ascii="Humanst521 BT" w:hAnsi="Humanst521 BT"/>
        </w:rPr>
        <w:t>ciberfísica</w:t>
      </w:r>
      <w:proofErr w:type="spellEnd"/>
      <w:r w:rsidRPr="00CB06B0">
        <w:rPr>
          <w:rFonts w:ascii="Humanst521 BT" w:hAnsi="Humanst521 BT"/>
        </w:rPr>
        <w:t xml:space="preserve"> de manera efectiv</w:t>
      </w:r>
      <w:r w:rsidR="00E328F7">
        <w:rPr>
          <w:rFonts w:ascii="Humanst521 BT" w:hAnsi="Humanst521 BT"/>
        </w:rPr>
        <w:t>a</w:t>
      </w:r>
    </w:p>
    <w:p w14:paraId="09FAF23D" w14:textId="77777777" w:rsidR="00E328F7" w:rsidRPr="00CB06B0" w:rsidRDefault="00E328F7" w:rsidP="00CB06B0">
      <w:pPr>
        <w:pStyle w:val="Prrafodelista"/>
        <w:spacing w:line="360" w:lineRule="auto"/>
        <w:jc w:val="both"/>
        <w:rPr>
          <w:rFonts w:ascii="Humanst521 BT" w:hAnsi="Humanst521 BT"/>
        </w:rPr>
      </w:pPr>
    </w:p>
    <w:p w14:paraId="44BA5DB9" w14:textId="21C90643"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Debilidades</w:t>
      </w:r>
    </w:p>
    <w:p w14:paraId="58B61BA0" w14:textId="4AC47182" w:rsidR="00E328F7" w:rsidRPr="009E30EF" w:rsidRDefault="00C36FBC" w:rsidP="00E328F7">
      <w:pPr>
        <w:pStyle w:val="Prrafodelista"/>
        <w:spacing w:line="360" w:lineRule="auto"/>
        <w:jc w:val="both"/>
        <w:rPr>
          <w:rFonts w:ascii="Humanst521 BT" w:hAnsi="Humanst521 BT"/>
        </w:rPr>
      </w:pPr>
      <w:r w:rsidRPr="009E30EF">
        <w:rPr>
          <w:rFonts w:ascii="Humanst521 BT" w:hAnsi="Humanst521 BT"/>
        </w:rPr>
        <w:t>La efectividad del modelo depende en gran medida de la honestidad y precisión de la autoevaluación realizada por las empresas. Si las organizaciones no son objetivas, los resultados pueden ser engañosos.</w:t>
      </w:r>
    </w:p>
    <w:p w14:paraId="4F99DAE1" w14:textId="006E60B6" w:rsidR="00C36FBC" w:rsidRPr="009E30EF" w:rsidRDefault="009E30EF" w:rsidP="00E328F7">
      <w:pPr>
        <w:pStyle w:val="Prrafodelista"/>
        <w:spacing w:line="360" w:lineRule="auto"/>
        <w:jc w:val="both"/>
        <w:rPr>
          <w:rFonts w:ascii="Humanst521 BT" w:hAnsi="Humanst521 BT"/>
        </w:rPr>
      </w:pPr>
      <w:r w:rsidRPr="009E30EF">
        <w:rPr>
          <w:rFonts w:ascii="Humanst521 BT" w:hAnsi="Humanst521 BT"/>
        </w:rPr>
        <w:t>Como se menciona en el PDF, existe el riesgo de que las mejoras se concentren en áreas específicas, creando "islas de desempeño" que no se integran adecuadamente con el resto de la organización, limitando el impacto general.</w:t>
      </w:r>
    </w:p>
    <w:p w14:paraId="5B08CF50" w14:textId="77777777" w:rsidR="009E30EF" w:rsidRPr="00001909" w:rsidRDefault="009E30EF" w:rsidP="00E328F7">
      <w:pPr>
        <w:pStyle w:val="Prrafodelista"/>
        <w:spacing w:line="360" w:lineRule="auto"/>
        <w:jc w:val="both"/>
        <w:rPr>
          <w:rFonts w:ascii="Humanst521 BT" w:hAnsi="Humanst521 BT"/>
          <w:b/>
          <w:bCs/>
        </w:rPr>
      </w:pPr>
    </w:p>
    <w:p w14:paraId="3E86AE2A" w14:textId="2B970BB0"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Relevancia</w:t>
      </w:r>
    </w:p>
    <w:p w14:paraId="116A0574" w14:textId="047314CD" w:rsidR="009E30EF" w:rsidRPr="00415982" w:rsidRDefault="00415982" w:rsidP="009E30EF">
      <w:pPr>
        <w:pStyle w:val="Prrafodelista"/>
        <w:spacing w:line="360" w:lineRule="auto"/>
        <w:jc w:val="both"/>
        <w:rPr>
          <w:rFonts w:ascii="Humanst521 BT" w:hAnsi="Humanst521 BT"/>
        </w:rPr>
      </w:pPr>
      <w:r w:rsidRPr="00415982">
        <w:rPr>
          <w:rFonts w:ascii="Humanst521 BT" w:hAnsi="Humanst521 BT"/>
        </w:rPr>
        <w:t>Es relevante en el contexto actual de transformación digital y la necesidad de las empresas de adaptarse a nuevas tecnologías y modelos de negocio.</w:t>
      </w:r>
    </w:p>
    <w:p w14:paraId="197B08EF" w14:textId="77777777" w:rsidR="009E30EF" w:rsidRDefault="009E30EF" w:rsidP="009E30EF">
      <w:pPr>
        <w:pStyle w:val="Prrafodelista"/>
        <w:spacing w:line="360" w:lineRule="auto"/>
        <w:jc w:val="both"/>
        <w:rPr>
          <w:rFonts w:ascii="Humanst521 BT" w:hAnsi="Humanst521 BT"/>
          <w:b/>
          <w:bCs/>
        </w:rPr>
      </w:pPr>
    </w:p>
    <w:p w14:paraId="3A8BD381" w14:textId="3AC0FB15"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Aplicabilidad</w:t>
      </w:r>
    </w:p>
    <w:p w14:paraId="3583A0C0" w14:textId="76E7E414" w:rsidR="00661B6E" w:rsidRDefault="00661B6E" w:rsidP="00661B6E">
      <w:pPr>
        <w:pStyle w:val="Prrafodelista"/>
        <w:spacing w:line="360" w:lineRule="auto"/>
        <w:jc w:val="both"/>
        <w:rPr>
          <w:rFonts w:ascii="Humanst521 BT" w:hAnsi="Humanst521 BT"/>
        </w:rPr>
      </w:pPr>
      <w:r>
        <w:rPr>
          <w:rFonts w:ascii="Humanst521 BT" w:hAnsi="Humanst521 BT"/>
        </w:rPr>
        <w:t xml:space="preserve">Modelo aplicable </w:t>
      </w:r>
      <w:r w:rsidR="00610F52">
        <w:rPr>
          <w:rFonts w:ascii="Humanst521 BT" w:hAnsi="Humanst521 BT"/>
        </w:rPr>
        <w:t>a un sistema de gestión de inventarios en una fábrica de bebidas.</w:t>
      </w:r>
    </w:p>
    <w:p w14:paraId="615E5A9D" w14:textId="77777777" w:rsidR="001A7E0A" w:rsidRDefault="001A7E0A" w:rsidP="00661B6E">
      <w:pPr>
        <w:pStyle w:val="Prrafodelista"/>
        <w:spacing w:line="360" w:lineRule="auto"/>
        <w:jc w:val="both"/>
        <w:rPr>
          <w:rFonts w:ascii="Humanst521 BT" w:hAnsi="Humanst521 BT"/>
        </w:rPr>
      </w:pPr>
    </w:p>
    <w:p w14:paraId="2311602C" w14:textId="54A6D088" w:rsidR="001A7E0A" w:rsidRDefault="001A7E0A" w:rsidP="00661B6E">
      <w:pPr>
        <w:pStyle w:val="Prrafodelista"/>
        <w:spacing w:line="360" w:lineRule="auto"/>
        <w:jc w:val="both"/>
        <w:rPr>
          <w:rFonts w:ascii="Humanst521 BT" w:hAnsi="Humanst521 BT"/>
        </w:rPr>
      </w:pPr>
      <w:r w:rsidRPr="001A7E0A">
        <w:rPr>
          <w:rFonts w:ascii="Humanst521 BT" w:hAnsi="Humanst521 BT"/>
        </w:rPr>
        <w:t>Se puede aplicar en una variedad de sectores industriales, ya que considera dimensiones que son relevantes para diferentes tipos de empresas.</w:t>
      </w:r>
    </w:p>
    <w:p w14:paraId="328B2C09" w14:textId="77777777" w:rsidR="001A7E0A" w:rsidRPr="00661B6E" w:rsidRDefault="001A7E0A" w:rsidP="00661B6E">
      <w:pPr>
        <w:pStyle w:val="Prrafodelista"/>
        <w:spacing w:line="360" w:lineRule="auto"/>
        <w:jc w:val="both"/>
        <w:rPr>
          <w:rFonts w:ascii="Humanst521 BT" w:hAnsi="Humanst521 BT"/>
        </w:rPr>
      </w:pPr>
    </w:p>
    <w:p w14:paraId="2E912F4B" w14:textId="3B8A3367"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Aporte</w:t>
      </w:r>
    </w:p>
    <w:p w14:paraId="0EC5EC78" w14:textId="64AC58AD" w:rsidR="002248A6" w:rsidRDefault="00CB4A74" w:rsidP="002248A6">
      <w:pPr>
        <w:pStyle w:val="Prrafodelista"/>
        <w:spacing w:line="360" w:lineRule="auto"/>
        <w:jc w:val="both"/>
        <w:rPr>
          <w:rFonts w:ascii="Humanst521 BT" w:hAnsi="Humanst521 BT"/>
        </w:rPr>
      </w:pPr>
      <w:r>
        <w:rPr>
          <w:rFonts w:ascii="Humanst521 BT" w:hAnsi="Humanst521 BT"/>
        </w:rPr>
        <w:t xml:space="preserve">Permite a las empresas ser consciente de su nivel de preparación actual y establecer estrategias digitales </w:t>
      </w:r>
      <w:r w:rsidR="001E66A4">
        <w:rPr>
          <w:rFonts w:ascii="Humanst521 BT" w:hAnsi="Humanst521 BT"/>
        </w:rPr>
        <w:t>para alcanzar niveles más altos</w:t>
      </w:r>
      <w:r w:rsidR="00414061">
        <w:rPr>
          <w:rFonts w:ascii="Humanst521 BT" w:hAnsi="Humanst521 BT"/>
        </w:rPr>
        <w:t xml:space="preserve"> hacia la Industria 4.0</w:t>
      </w:r>
    </w:p>
    <w:p w14:paraId="4BC40B68" w14:textId="77777777" w:rsidR="001A7E0A" w:rsidRPr="00CB4A74" w:rsidRDefault="001A7E0A" w:rsidP="002248A6">
      <w:pPr>
        <w:pStyle w:val="Prrafodelista"/>
        <w:spacing w:line="360" w:lineRule="auto"/>
        <w:jc w:val="both"/>
        <w:rPr>
          <w:rFonts w:ascii="Humanst521 BT" w:hAnsi="Humanst521 BT"/>
        </w:rPr>
      </w:pPr>
    </w:p>
    <w:p w14:paraId="7953FD0E" w14:textId="2D0953A9"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 xml:space="preserve">Implementación </w:t>
      </w:r>
    </w:p>
    <w:p w14:paraId="0526F9DF" w14:textId="3FD3D7B6" w:rsidR="0013587F" w:rsidRDefault="0013587F" w:rsidP="00220CD2">
      <w:pPr>
        <w:pStyle w:val="Prrafodelista"/>
        <w:spacing w:line="360" w:lineRule="auto"/>
        <w:jc w:val="both"/>
        <w:rPr>
          <w:rFonts w:ascii="Humanst521 BT" w:hAnsi="Humanst521 BT"/>
          <w:b/>
          <w:bCs/>
        </w:rPr>
      </w:pPr>
      <w:r w:rsidRPr="0013587F">
        <w:rPr>
          <w:rFonts w:ascii="Humanst521 BT" w:hAnsi="Humanst521 BT"/>
          <w:b/>
          <w:bCs/>
          <w:noProof/>
        </w:rPr>
        <w:lastRenderedPageBreak/>
        <w:drawing>
          <wp:inline distT="0" distB="0" distL="0" distR="0" wp14:anchorId="3D073ACF" wp14:editId="1FD254FC">
            <wp:extent cx="5612130" cy="2423795"/>
            <wp:effectExtent l="0" t="0" r="7620" b="0"/>
            <wp:docPr id="19004415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41558" name=""/>
                    <pic:cNvPicPr/>
                  </pic:nvPicPr>
                  <pic:blipFill>
                    <a:blip r:embed="rId5"/>
                    <a:stretch>
                      <a:fillRect/>
                    </a:stretch>
                  </pic:blipFill>
                  <pic:spPr>
                    <a:xfrm>
                      <a:off x="0" y="0"/>
                      <a:ext cx="5612130" cy="2423795"/>
                    </a:xfrm>
                    <a:prstGeom prst="rect">
                      <a:avLst/>
                    </a:prstGeom>
                  </pic:spPr>
                </pic:pic>
              </a:graphicData>
            </a:graphic>
          </wp:inline>
        </w:drawing>
      </w:r>
    </w:p>
    <w:p w14:paraId="09C4FD8B" w14:textId="2AE0D3BB" w:rsidR="007D6A56" w:rsidRPr="00EC0C3B" w:rsidRDefault="007D6A56" w:rsidP="00EC0C3B">
      <w:pPr>
        <w:pStyle w:val="Prrafodelista"/>
        <w:spacing w:line="360" w:lineRule="auto"/>
        <w:jc w:val="both"/>
        <w:rPr>
          <w:rFonts w:ascii="Humanst521 BT" w:hAnsi="Humanst521 BT"/>
          <w:u w:val="single"/>
        </w:rPr>
      </w:pPr>
      <w:r w:rsidRPr="00EC0C3B">
        <w:rPr>
          <w:rFonts w:ascii="Humanst521 BT" w:hAnsi="Humanst521 BT"/>
          <w:u w:val="single"/>
        </w:rPr>
        <w:t xml:space="preserve">Identificación del </w:t>
      </w:r>
      <w:r w:rsidR="00EC0C3B" w:rsidRPr="00EC0C3B">
        <w:rPr>
          <w:rFonts w:ascii="Humanst521 BT" w:hAnsi="Humanst521 BT"/>
          <w:u w:val="single"/>
        </w:rPr>
        <w:t>m</w:t>
      </w:r>
      <w:r w:rsidRPr="00EC0C3B">
        <w:rPr>
          <w:rFonts w:ascii="Humanst521 BT" w:hAnsi="Humanst521 BT"/>
          <w:u w:val="single"/>
        </w:rPr>
        <w:t xml:space="preserve">odelo de </w:t>
      </w:r>
      <w:r w:rsidR="00EC0C3B" w:rsidRPr="00EC0C3B">
        <w:rPr>
          <w:rFonts w:ascii="Humanst521 BT" w:hAnsi="Humanst521 BT"/>
          <w:u w:val="single"/>
        </w:rPr>
        <w:t>m</w:t>
      </w:r>
      <w:r w:rsidRPr="00EC0C3B">
        <w:rPr>
          <w:rFonts w:ascii="Humanst521 BT" w:hAnsi="Humanst521 BT"/>
          <w:u w:val="single"/>
        </w:rPr>
        <w:t xml:space="preserve">adurez </w:t>
      </w:r>
      <w:r w:rsidR="00EC0C3B" w:rsidRPr="00EC0C3B">
        <w:rPr>
          <w:rFonts w:ascii="Humanst521 BT" w:hAnsi="Humanst521 BT"/>
          <w:u w:val="single"/>
        </w:rPr>
        <w:t>a</w:t>
      </w:r>
      <w:r w:rsidRPr="00EC0C3B">
        <w:rPr>
          <w:rFonts w:ascii="Humanst521 BT" w:hAnsi="Humanst521 BT"/>
          <w:u w:val="single"/>
        </w:rPr>
        <w:t>decuado:</w:t>
      </w:r>
    </w:p>
    <w:p w14:paraId="653F814E" w14:textId="7592568A" w:rsidR="007D6A56" w:rsidRDefault="007D6A56" w:rsidP="007D6A56">
      <w:pPr>
        <w:pStyle w:val="Prrafodelista"/>
        <w:spacing w:line="360" w:lineRule="auto"/>
        <w:jc w:val="both"/>
        <w:rPr>
          <w:rFonts w:ascii="Humanst521 BT" w:hAnsi="Humanst521 BT"/>
        </w:rPr>
      </w:pPr>
      <w:r w:rsidRPr="007D6A56">
        <w:rPr>
          <w:rFonts w:ascii="Humanst521 BT" w:hAnsi="Humanst521 BT"/>
        </w:rPr>
        <w:t>Se inicia con la revisión de la literatura científica y profesional para identificar el modelo de madurez más adecuado para la Industria 4.0. Esto implica analizar diferentes modelos existentes y seleccionar el que mejor se adapte a las necesidades de la empresa.</w:t>
      </w:r>
      <w:r w:rsidR="00AF7639">
        <w:rPr>
          <w:rFonts w:ascii="Humanst521 BT" w:hAnsi="Humanst521 BT"/>
        </w:rPr>
        <w:t xml:space="preserve"> La selección se hace por medio del método AHP.</w:t>
      </w:r>
    </w:p>
    <w:p w14:paraId="1351C676" w14:textId="77777777" w:rsidR="00EC0C3B" w:rsidRPr="007D6A56" w:rsidRDefault="00EC0C3B" w:rsidP="007D6A56">
      <w:pPr>
        <w:pStyle w:val="Prrafodelista"/>
        <w:spacing w:line="360" w:lineRule="auto"/>
        <w:jc w:val="both"/>
        <w:rPr>
          <w:rFonts w:ascii="Humanst521 BT" w:hAnsi="Humanst521 BT"/>
        </w:rPr>
      </w:pPr>
    </w:p>
    <w:p w14:paraId="39C9418B" w14:textId="362D4303" w:rsidR="007D6A56" w:rsidRPr="00034F8F" w:rsidRDefault="007D6A56" w:rsidP="00AF7639">
      <w:pPr>
        <w:pStyle w:val="Prrafodelista"/>
        <w:spacing w:line="360" w:lineRule="auto"/>
        <w:jc w:val="both"/>
        <w:rPr>
          <w:rFonts w:ascii="Humanst521 BT" w:hAnsi="Humanst521 BT"/>
          <w:u w:val="single"/>
        </w:rPr>
      </w:pPr>
      <w:r w:rsidRPr="00034F8F">
        <w:rPr>
          <w:rFonts w:ascii="Humanst521 BT" w:hAnsi="Humanst521 BT"/>
          <w:u w:val="single"/>
        </w:rPr>
        <w:t xml:space="preserve">Evaluación del </w:t>
      </w:r>
      <w:r w:rsidR="00AF7639" w:rsidRPr="00034F8F">
        <w:rPr>
          <w:rFonts w:ascii="Humanst521 BT" w:hAnsi="Humanst521 BT"/>
          <w:u w:val="single"/>
        </w:rPr>
        <w:t>n</w:t>
      </w:r>
      <w:r w:rsidRPr="00034F8F">
        <w:rPr>
          <w:rFonts w:ascii="Humanst521 BT" w:hAnsi="Humanst521 BT"/>
          <w:u w:val="single"/>
        </w:rPr>
        <w:t xml:space="preserve">ivel de </w:t>
      </w:r>
      <w:r w:rsidR="00AF7639" w:rsidRPr="00034F8F">
        <w:rPr>
          <w:rFonts w:ascii="Humanst521 BT" w:hAnsi="Humanst521 BT"/>
          <w:u w:val="single"/>
        </w:rPr>
        <w:t>m</w:t>
      </w:r>
      <w:r w:rsidRPr="00034F8F">
        <w:rPr>
          <w:rFonts w:ascii="Humanst521 BT" w:hAnsi="Humanst521 BT"/>
          <w:u w:val="single"/>
        </w:rPr>
        <w:t xml:space="preserve">adurez </w:t>
      </w:r>
      <w:r w:rsidR="00AF7639" w:rsidRPr="00034F8F">
        <w:rPr>
          <w:rFonts w:ascii="Humanst521 BT" w:hAnsi="Humanst521 BT"/>
          <w:u w:val="single"/>
        </w:rPr>
        <w:t>a</w:t>
      </w:r>
      <w:r w:rsidRPr="00034F8F">
        <w:rPr>
          <w:rFonts w:ascii="Humanst521 BT" w:hAnsi="Humanst521 BT"/>
          <w:u w:val="single"/>
        </w:rPr>
        <w:t>ctual:</w:t>
      </w:r>
    </w:p>
    <w:p w14:paraId="78E444AA" w14:textId="16B02E8C" w:rsidR="007D6A56" w:rsidRDefault="007D6A56" w:rsidP="007D6A56">
      <w:pPr>
        <w:pStyle w:val="Prrafodelista"/>
        <w:spacing w:line="360" w:lineRule="auto"/>
        <w:jc w:val="both"/>
        <w:rPr>
          <w:rFonts w:ascii="Humanst521 BT" w:hAnsi="Humanst521 BT"/>
        </w:rPr>
      </w:pPr>
      <w:r w:rsidRPr="007D6A56">
        <w:rPr>
          <w:rFonts w:ascii="Humanst521 BT" w:hAnsi="Humanst521 BT"/>
        </w:rPr>
        <w:t>Se aplica el modelo elegido a la empresa para evaluar su nivel de madurez actual. Esto generalmente se realiza a través d</w:t>
      </w:r>
      <w:r w:rsidR="00034F8F">
        <w:rPr>
          <w:rFonts w:ascii="Humanst521 BT" w:hAnsi="Humanst521 BT"/>
        </w:rPr>
        <w:t>el cuestionario del modelo</w:t>
      </w:r>
      <w:r w:rsidRPr="007D6A56">
        <w:rPr>
          <w:rFonts w:ascii="Humanst521 BT" w:hAnsi="Humanst521 BT"/>
        </w:rPr>
        <w:t>.</w:t>
      </w:r>
    </w:p>
    <w:p w14:paraId="025A8601" w14:textId="77777777" w:rsidR="00034F8F" w:rsidRPr="007D6A56" w:rsidRDefault="00034F8F" w:rsidP="007D6A56">
      <w:pPr>
        <w:pStyle w:val="Prrafodelista"/>
        <w:spacing w:line="360" w:lineRule="auto"/>
        <w:jc w:val="both"/>
        <w:rPr>
          <w:rFonts w:ascii="Humanst521 BT" w:hAnsi="Humanst521 BT"/>
        </w:rPr>
      </w:pPr>
    </w:p>
    <w:p w14:paraId="59616134" w14:textId="4C26088C" w:rsidR="007D6A56" w:rsidRPr="00034F8F" w:rsidRDefault="007D6A56" w:rsidP="00034F8F">
      <w:pPr>
        <w:pStyle w:val="Prrafodelista"/>
        <w:spacing w:line="360" w:lineRule="auto"/>
        <w:jc w:val="both"/>
        <w:rPr>
          <w:rFonts w:ascii="Humanst521 BT" w:hAnsi="Humanst521 BT"/>
          <w:u w:val="single"/>
        </w:rPr>
      </w:pPr>
      <w:r w:rsidRPr="00034F8F">
        <w:rPr>
          <w:rFonts w:ascii="Humanst521 BT" w:hAnsi="Humanst521 BT"/>
          <w:u w:val="single"/>
        </w:rPr>
        <w:t xml:space="preserve">Implementación de </w:t>
      </w:r>
      <w:r w:rsidR="00034F8F" w:rsidRPr="00034F8F">
        <w:rPr>
          <w:rFonts w:ascii="Humanst521 BT" w:hAnsi="Humanst521 BT"/>
          <w:u w:val="single"/>
        </w:rPr>
        <w:t>m</w:t>
      </w:r>
      <w:r w:rsidRPr="00034F8F">
        <w:rPr>
          <w:rFonts w:ascii="Humanst521 BT" w:hAnsi="Humanst521 BT"/>
          <w:u w:val="single"/>
        </w:rPr>
        <w:t>ejoras:</w:t>
      </w:r>
    </w:p>
    <w:p w14:paraId="07DAE21C" w14:textId="310BAA70" w:rsidR="007D6A56" w:rsidRDefault="007D6A56" w:rsidP="007D6A56">
      <w:pPr>
        <w:pStyle w:val="Prrafodelista"/>
        <w:spacing w:line="360" w:lineRule="auto"/>
        <w:jc w:val="both"/>
        <w:rPr>
          <w:rFonts w:ascii="Humanst521 BT" w:hAnsi="Humanst521 BT"/>
        </w:rPr>
      </w:pPr>
      <w:r w:rsidRPr="007D6A56">
        <w:rPr>
          <w:rFonts w:ascii="Humanst521 BT" w:hAnsi="Humanst521 BT"/>
        </w:rPr>
        <w:t>Basándose en el diagnóstico del nivel de madurez, se implementan mejoras específicas en áreas clave, como la gestión de inventarios. Estas mejoras están alineadas con la estrategia digital de la empresa</w:t>
      </w:r>
      <w:r w:rsidR="00034F8F">
        <w:rPr>
          <w:rFonts w:ascii="Humanst521 BT" w:hAnsi="Humanst521 BT"/>
        </w:rPr>
        <w:t>.</w:t>
      </w:r>
    </w:p>
    <w:p w14:paraId="15B12F3E" w14:textId="77777777" w:rsidR="00034F8F" w:rsidRPr="007D6A56" w:rsidRDefault="00034F8F" w:rsidP="007D6A56">
      <w:pPr>
        <w:pStyle w:val="Prrafodelista"/>
        <w:spacing w:line="360" w:lineRule="auto"/>
        <w:jc w:val="both"/>
        <w:rPr>
          <w:rFonts w:ascii="Humanst521 BT" w:hAnsi="Humanst521 BT"/>
        </w:rPr>
      </w:pPr>
    </w:p>
    <w:p w14:paraId="523BE927" w14:textId="1CD4A1C5" w:rsidR="007D6A56" w:rsidRPr="00D952F6" w:rsidRDefault="007D6A56" w:rsidP="00034F8F">
      <w:pPr>
        <w:pStyle w:val="Prrafodelista"/>
        <w:spacing w:line="360" w:lineRule="auto"/>
        <w:jc w:val="both"/>
        <w:rPr>
          <w:rFonts w:ascii="Humanst521 BT" w:hAnsi="Humanst521 BT"/>
          <w:u w:val="single"/>
        </w:rPr>
      </w:pPr>
      <w:r w:rsidRPr="00D952F6">
        <w:rPr>
          <w:rFonts w:ascii="Humanst521 BT" w:hAnsi="Humanst521 BT"/>
          <w:u w:val="single"/>
        </w:rPr>
        <w:t xml:space="preserve">Recopilación de </w:t>
      </w:r>
      <w:r w:rsidR="00034F8F" w:rsidRPr="00D952F6">
        <w:rPr>
          <w:rFonts w:ascii="Humanst521 BT" w:hAnsi="Humanst521 BT"/>
          <w:u w:val="single"/>
        </w:rPr>
        <w:t>d</w:t>
      </w:r>
      <w:r w:rsidRPr="00D952F6">
        <w:rPr>
          <w:rFonts w:ascii="Humanst521 BT" w:hAnsi="Humanst521 BT"/>
          <w:u w:val="single"/>
        </w:rPr>
        <w:t xml:space="preserve">atos e </w:t>
      </w:r>
      <w:r w:rsidR="00034F8F" w:rsidRPr="00D952F6">
        <w:rPr>
          <w:rFonts w:ascii="Humanst521 BT" w:hAnsi="Humanst521 BT"/>
          <w:u w:val="single"/>
        </w:rPr>
        <w:t>i</w:t>
      </w:r>
      <w:r w:rsidRPr="00D952F6">
        <w:rPr>
          <w:rFonts w:ascii="Humanst521 BT" w:hAnsi="Humanst521 BT"/>
          <w:u w:val="single"/>
        </w:rPr>
        <w:t>ndicadores</w:t>
      </w:r>
      <w:r w:rsidR="00D952F6" w:rsidRPr="00D952F6">
        <w:rPr>
          <w:rFonts w:ascii="Humanst521 BT" w:hAnsi="Humanst521 BT"/>
          <w:u w:val="single"/>
        </w:rPr>
        <w:t xml:space="preserve"> (2da evaluación del nivel de madurez)</w:t>
      </w:r>
      <w:r w:rsidRPr="00D952F6">
        <w:rPr>
          <w:rFonts w:ascii="Humanst521 BT" w:hAnsi="Humanst521 BT"/>
          <w:u w:val="single"/>
        </w:rPr>
        <w:t>:</w:t>
      </w:r>
    </w:p>
    <w:p w14:paraId="5F6C4D6A" w14:textId="77777777" w:rsidR="007D6A56" w:rsidRDefault="007D6A56" w:rsidP="007D6A56">
      <w:pPr>
        <w:pStyle w:val="Prrafodelista"/>
        <w:spacing w:line="360" w:lineRule="auto"/>
        <w:jc w:val="both"/>
        <w:rPr>
          <w:rFonts w:ascii="Humanst521 BT" w:hAnsi="Humanst521 BT"/>
        </w:rPr>
      </w:pPr>
      <w:r w:rsidRPr="007D6A56">
        <w:rPr>
          <w:rFonts w:ascii="Humanst521 BT" w:hAnsi="Humanst521 BT"/>
        </w:rPr>
        <w:t>Se llevan a cabo entrevistas y se recopilan datos sobre indicadores de desempeño de la empresa. Esto ayuda a medir el impacto de las mejoras implementadas y a evaluar el progreso hacia un mayor nivel de madurez.</w:t>
      </w:r>
    </w:p>
    <w:p w14:paraId="78FC51B9" w14:textId="77777777" w:rsidR="00D952F6" w:rsidRPr="007D6A56" w:rsidRDefault="00D952F6" w:rsidP="007D6A56">
      <w:pPr>
        <w:pStyle w:val="Prrafodelista"/>
        <w:spacing w:line="360" w:lineRule="auto"/>
        <w:jc w:val="both"/>
        <w:rPr>
          <w:rFonts w:ascii="Humanst521 BT" w:hAnsi="Humanst521 BT"/>
        </w:rPr>
      </w:pPr>
    </w:p>
    <w:p w14:paraId="147E9118" w14:textId="77777777" w:rsidR="00D952F6" w:rsidRDefault="00D952F6" w:rsidP="00D952F6">
      <w:pPr>
        <w:pStyle w:val="Prrafodelista"/>
        <w:spacing w:line="360" w:lineRule="auto"/>
        <w:jc w:val="both"/>
        <w:rPr>
          <w:rFonts w:ascii="Humanst521 BT" w:hAnsi="Humanst521 BT"/>
          <w:u w:val="single"/>
        </w:rPr>
      </w:pPr>
    </w:p>
    <w:p w14:paraId="12EE4241" w14:textId="77777777" w:rsidR="00D952F6" w:rsidRDefault="00D952F6" w:rsidP="00D952F6">
      <w:pPr>
        <w:pStyle w:val="Prrafodelista"/>
        <w:spacing w:line="360" w:lineRule="auto"/>
        <w:jc w:val="both"/>
        <w:rPr>
          <w:rFonts w:ascii="Humanst521 BT" w:hAnsi="Humanst521 BT"/>
          <w:u w:val="single"/>
        </w:rPr>
      </w:pPr>
    </w:p>
    <w:p w14:paraId="47DD6DA2" w14:textId="77777777" w:rsidR="00D952F6" w:rsidRDefault="00D952F6" w:rsidP="00D952F6">
      <w:pPr>
        <w:pStyle w:val="Prrafodelista"/>
        <w:spacing w:line="360" w:lineRule="auto"/>
        <w:jc w:val="both"/>
        <w:rPr>
          <w:rFonts w:ascii="Humanst521 BT" w:hAnsi="Humanst521 BT"/>
          <w:u w:val="single"/>
        </w:rPr>
      </w:pPr>
    </w:p>
    <w:p w14:paraId="34E265D2" w14:textId="597064F2" w:rsidR="00D952F6" w:rsidRDefault="007D6A56" w:rsidP="00D952F6">
      <w:pPr>
        <w:pStyle w:val="Prrafodelista"/>
        <w:spacing w:line="360" w:lineRule="auto"/>
        <w:jc w:val="both"/>
        <w:rPr>
          <w:rFonts w:ascii="Humanst521 BT" w:hAnsi="Humanst521 BT"/>
          <w:u w:val="single"/>
        </w:rPr>
      </w:pPr>
      <w:r w:rsidRPr="00D952F6">
        <w:rPr>
          <w:rFonts w:ascii="Humanst521 BT" w:hAnsi="Humanst521 BT"/>
          <w:u w:val="single"/>
        </w:rPr>
        <w:lastRenderedPageBreak/>
        <w:t xml:space="preserve">Análisis de </w:t>
      </w:r>
      <w:r w:rsidR="00D952F6" w:rsidRPr="00D952F6">
        <w:rPr>
          <w:rFonts w:ascii="Humanst521 BT" w:hAnsi="Humanst521 BT"/>
          <w:u w:val="single"/>
        </w:rPr>
        <w:t>r</w:t>
      </w:r>
      <w:r w:rsidRPr="00D952F6">
        <w:rPr>
          <w:rFonts w:ascii="Humanst521 BT" w:hAnsi="Humanst521 BT"/>
          <w:u w:val="single"/>
        </w:rPr>
        <w:t>esultados:</w:t>
      </w:r>
    </w:p>
    <w:p w14:paraId="7FC264AE" w14:textId="7BA2F01C" w:rsidR="007D6A56" w:rsidRPr="00D952F6" w:rsidRDefault="007D6A56" w:rsidP="00D952F6">
      <w:pPr>
        <w:pStyle w:val="Prrafodelista"/>
        <w:spacing w:line="360" w:lineRule="auto"/>
        <w:jc w:val="both"/>
        <w:rPr>
          <w:rFonts w:ascii="Humanst521 BT" w:hAnsi="Humanst521 BT"/>
          <w:u w:val="single"/>
        </w:rPr>
      </w:pPr>
      <w:r w:rsidRPr="00D952F6">
        <w:rPr>
          <w:rFonts w:ascii="Humanst521 BT" w:hAnsi="Humanst521 BT"/>
        </w:rPr>
        <w:t>Se analizan los resultados obtenidos a partir de la implementación de las mejoras. Esto incluye la evaluación de cómo la gestión del almacenamiento y otras áreas contribuyen al proceso de transformación digital de la empresa.</w:t>
      </w:r>
    </w:p>
    <w:p w14:paraId="4D7E384D" w14:textId="77777777" w:rsidR="007D6A56" w:rsidRPr="00E554C8" w:rsidRDefault="007D6A56" w:rsidP="00E554C8">
      <w:pPr>
        <w:spacing w:line="360" w:lineRule="auto"/>
        <w:jc w:val="both"/>
        <w:rPr>
          <w:rFonts w:ascii="Humanst521 BT" w:hAnsi="Humanst521 BT"/>
        </w:rPr>
      </w:pPr>
    </w:p>
    <w:p w14:paraId="3F8F2424" w14:textId="63F87173" w:rsidR="00001909" w:rsidRP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Gráfico del modelo</w:t>
      </w:r>
    </w:p>
    <w:p w14:paraId="24B0B8F1" w14:textId="14A2208D"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Interpretación de resultados</w:t>
      </w:r>
    </w:p>
    <w:p w14:paraId="3989DBE1" w14:textId="27D1BA24" w:rsidR="003271F6" w:rsidRPr="003271F6" w:rsidRDefault="003271F6" w:rsidP="003271F6">
      <w:pPr>
        <w:spacing w:line="360" w:lineRule="auto"/>
        <w:ind w:left="360"/>
        <w:jc w:val="both"/>
        <w:rPr>
          <w:rFonts w:ascii="Humanst521 BT" w:hAnsi="Humanst521 BT"/>
        </w:rPr>
      </w:pPr>
      <w:r w:rsidRPr="003271F6">
        <w:rPr>
          <w:rFonts w:ascii="Humanst521 BT" w:hAnsi="Humanst521 BT"/>
        </w:rPr>
        <w:t xml:space="preserve">Basándose en la experiencia de </w:t>
      </w:r>
      <w:proofErr w:type="spellStart"/>
      <w:r w:rsidRPr="003271F6">
        <w:rPr>
          <w:rFonts w:ascii="Humanst521 BT" w:hAnsi="Humanst521 BT"/>
        </w:rPr>
        <w:t>Crimson</w:t>
      </w:r>
      <w:proofErr w:type="spellEnd"/>
      <w:r w:rsidRPr="003271F6">
        <w:rPr>
          <w:rFonts w:ascii="Humanst521 BT" w:hAnsi="Humanst521 BT"/>
        </w:rPr>
        <w:t xml:space="preserve"> &amp; Co en el desarrollo de herramientas de evaluación de la madurez de la cadena de suministro, la evaluación está diseñada en torno a cuatro niveles de preparación (principiante, intermedio, experimentado y experto).</w:t>
      </w:r>
    </w:p>
    <w:p w14:paraId="0DB4AD9E" w14:textId="5423C276" w:rsidR="00C047F8" w:rsidRDefault="00C047F8" w:rsidP="00C047F8">
      <w:pPr>
        <w:pStyle w:val="Prrafodelista"/>
        <w:spacing w:line="360" w:lineRule="auto"/>
        <w:jc w:val="both"/>
        <w:rPr>
          <w:rFonts w:ascii="Humanst521 BT" w:hAnsi="Humanst521 BT"/>
          <w:u w:val="single"/>
        </w:rPr>
      </w:pPr>
      <w:r>
        <w:rPr>
          <w:rFonts w:ascii="Humanst521 BT" w:hAnsi="Humanst521 BT"/>
          <w:u w:val="single"/>
        </w:rPr>
        <w:t>Productos y servicios</w:t>
      </w:r>
    </w:p>
    <w:p w14:paraId="2F18E3AB" w14:textId="3223C6FA" w:rsidR="006C5A34" w:rsidRDefault="006C5A34" w:rsidP="00C047F8">
      <w:pPr>
        <w:pStyle w:val="Prrafodelista"/>
        <w:spacing w:line="360" w:lineRule="auto"/>
        <w:jc w:val="both"/>
        <w:rPr>
          <w:rFonts w:ascii="Humanst521 BT" w:hAnsi="Humanst521 BT"/>
          <w:u w:val="single"/>
        </w:rPr>
      </w:pPr>
      <w:r w:rsidRPr="006C5A34">
        <w:rPr>
          <w:rFonts w:ascii="Humanst521 BT" w:hAnsi="Humanst521 BT"/>
          <w:noProof/>
          <w:u w:val="single"/>
        </w:rPr>
        <w:drawing>
          <wp:inline distT="0" distB="0" distL="0" distR="0" wp14:anchorId="21952317" wp14:editId="11CFBDD4">
            <wp:extent cx="5612130" cy="3094355"/>
            <wp:effectExtent l="0" t="0" r="7620" b="0"/>
            <wp:docPr id="943981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98102" name=""/>
                    <pic:cNvPicPr/>
                  </pic:nvPicPr>
                  <pic:blipFill>
                    <a:blip r:embed="rId6"/>
                    <a:stretch>
                      <a:fillRect/>
                    </a:stretch>
                  </pic:blipFill>
                  <pic:spPr>
                    <a:xfrm>
                      <a:off x="0" y="0"/>
                      <a:ext cx="5612130" cy="3094355"/>
                    </a:xfrm>
                    <a:prstGeom prst="rect">
                      <a:avLst/>
                    </a:prstGeom>
                  </pic:spPr>
                </pic:pic>
              </a:graphicData>
            </a:graphic>
          </wp:inline>
        </w:drawing>
      </w:r>
    </w:p>
    <w:p w14:paraId="3491164D" w14:textId="5F2FE14E" w:rsidR="00C047F8" w:rsidRDefault="00C047F8" w:rsidP="00C047F8">
      <w:pPr>
        <w:pStyle w:val="Prrafodelista"/>
        <w:spacing w:line="360" w:lineRule="auto"/>
        <w:jc w:val="both"/>
        <w:rPr>
          <w:rFonts w:ascii="Humanst521 BT" w:hAnsi="Humanst521 BT"/>
          <w:u w:val="single"/>
        </w:rPr>
      </w:pPr>
      <w:r>
        <w:rPr>
          <w:rFonts w:ascii="Humanst521 BT" w:hAnsi="Humanst521 BT"/>
          <w:u w:val="single"/>
        </w:rPr>
        <w:t>Fabricación y operaciones</w:t>
      </w:r>
    </w:p>
    <w:p w14:paraId="17C4CB97" w14:textId="76A5045C" w:rsidR="002865F4" w:rsidRDefault="002865F4" w:rsidP="00C047F8">
      <w:pPr>
        <w:pStyle w:val="Prrafodelista"/>
        <w:spacing w:line="360" w:lineRule="auto"/>
        <w:jc w:val="both"/>
        <w:rPr>
          <w:rFonts w:ascii="Humanst521 BT" w:hAnsi="Humanst521 BT"/>
          <w:u w:val="single"/>
        </w:rPr>
      </w:pPr>
      <w:r w:rsidRPr="002865F4">
        <w:rPr>
          <w:rFonts w:ascii="Humanst521 BT" w:hAnsi="Humanst521 BT"/>
          <w:noProof/>
          <w:u w:val="single"/>
        </w:rPr>
        <w:lastRenderedPageBreak/>
        <w:drawing>
          <wp:inline distT="0" distB="0" distL="0" distR="0" wp14:anchorId="33A545CB" wp14:editId="1C82B19F">
            <wp:extent cx="5612130" cy="5064125"/>
            <wp:effectExtent l="0" t="0" r="7620" b="3175"/>
            <wp:docPr id="18518763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76357" name=""/>
                    <pic:cNvPicPr/>
                  </pic:nvPicPr>
                  <pic:blipFill>
                    <a:blip r:embed="rId7"/>
                    <a:stretch>
                      <a:fillRect/>
                    </a:stretch>
                  </pic:blipFill>
                  <pic:spPr>
                    <a:xfrm>
                      <a:off x="0" y="0"/>
                      <a:ext cx="5612130" cy="5064125"/>
                    </a:xfrm>
                    <a:prstGeom prst="rect">
                      <a:avLst/>
                    </a:prstGeom>
                  </pic:spPr>
                </pic:pic>
              </a:graphicData>
            </a:graphic>
          </wp:inline>
        </w:drawing>
      </w:r>
    </w:p>
    <w:p w14:paraId="0D64CD0E" w14:textId="2F54F8CC" w:rsidR="00C047F8" w:rsidRDefault="00C047F8" w:rsidP="00C047F8">
      <w:pPr>
        <w:pStyle w:val="Prrafodelista"/>
        <w:spacing w:line="360" w:lineRule="auto"/>
        <w:jc w:val="both"/>
        <w:rPr>
          <w:rFonts w:ascii="Humanst521 BT" w:hAnsi="Humanst521 BT"/>
          <w:u w:val="single"/>
        </w:rPr>
      </w:pPr>
      <w:r>
        <w:rPr>
          <w:rFonts w:ascii="Humanst521 BT" w:hAnsi="Humanst521 BT"/>
          <w:u w:val="single"/>
        </w:rPr>
        <w:t>Estrategia y organización</w:t>
      </w:r>
    </w:p>
    <w:p w14:paraId="5D8904E0" w14:textId="24569BA7" w:rsidR="00A20B08" w:rsidRDefault="00A20B08" w:rsidP="00C047F8">
      <w:pPr>
        <w:pStyle w:val="Prrafodelista"/>
        <w:spacing w:line="360" w:lineRule="auto"/>
        <w:jc w:val="both"/>
        <w:rPr>
          <w:rFonts w:ascii="Humanst521 BT" w:hAnsi="Humanst521 BT"/>
          <w:u w:val="single"/>
        </w:rPr>
      </w:pPr>
      <w:r w:rsidRPr="00A20B08">
        <w:rPr>
          <w:rFonts w:ascii="Humanst521 BT" w:hAnsi="Humanst521 BT"/>
          <w:noProof/>
          <w:u w:val="single"/>
        </w:rPr>
        <w:lastRenderedPageBreak/>
        <w:drawing>
          <wp:inline distT="0" distB="0" distL="0" distR="0" wp14:anchorId="299E2851" wp14:editId="35B45157">
            <wp:extent cx="5612130" cy="3821430"/>
            <wp:effectExtent l="0" t="0" r="7620" b="7620"/>
            <wp:docPr id="436401973" name="Imagen 1" descr="Calendari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401973" name="Imagen 1" descr="Calendario&#10;&#10;Descripción generada automáticamente con confianza media"/>
                    <pic:cNvPicPr/>
                  </pic:nvPicPr>
                  <pic:blipFill>
                    <a:blip r:embed="rId8"/>
                    <a:stretch>
                      <a:fillRect/>
                    </a:stretch>
                  </pic:blipFill>
                  <pic:spPr>
                    <a:xfrm>
                      <a:off x="0" y="0"/>
                      <a:ext cx="5612130" cy="3821430"/>
                    </a:xfrm>
                    <a:prstGeom prst="rect">
                      <a:avLst/>
                    </a:prstGeom>
                  </pic:spPr>
                </pic:pic>
              </a:graphicData>
            </a:graphic>
          </wp:inline>
        </w:drawing>
      </w:r>
    </w:p>
    <w:p w14:paraId="57C1DD4B" w14:textId="017F1DF4" w:rsidR="00C047F8" w:rsidRDefault="00C047F8" w:rsidP="00C047F8">
      <w:pPr>
        <w:pStyle w:val="Prrafodelista"/>
        <w:spacing w:line="360" w:lineRule="auto"/>
        <w:jc w:val="both"/>
        <w:rPr>
          <w:rFonts w:ascii="Humanst521 BT" w:hAnsi="Humanst521 BT"/>
          <w:u w:val="single"/>
        </w:rPr>
      </w:pPr>
      <w:r>
        <w:rPr>
          <w:rFonts w:ascii="Humanst521 BT" w:hAnsi="Humanst521 BT"/>
          <w:u w:val="single"/>
        </w:rPr>
        <w:t>Cadena de suministro</w:t>
      </w:r>
    </w:p>
    <w:p w14:paraId="01B25875" w14:textId="60FC3B6D" w:rsidR="00A20B08" w:rsidRDefault="00A20B08" w:rsidP="00C047F8">
      <w:pPr>
        <w:pStyle w:val="Prrafodelista"/>
        <w:spacing w:line="360" w:lineRule="auto"/>
        <w:jc w:val="both"/>
        <w:rPr>
          <w:rFonts w:ascii="Humanst521 BT" w:hAnsi="Humanst521 BT"/>
          <w:u w:val="single"/>
        </w:rPr>
      </w:pPr>
      <w:r w:rsidRPr="00A20B08">
        <w:rPr>
          <w:rFonts w:ascii="Humanst521 BT" w:hAnsi="Humanst521 BT"/>
          <w:noProof/>
          <w:u w:val="single"/>
        </w:rPr>
        <w:drawing>
          <wp:inline distT="0" distB="0" distL="0" distR="0" wp14:anchorId="4780B584" wp14:editId="3F97D5CA">
            <wp:extent cx="5612130" cy="3117850"/>
            <wp:effectExtent l="0" t="0" r="7620" b="6350"/>
            <wp:docPr id="737233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233217" name=""/>
                    <pic:cNvPicPr/>
                  </pic:nvPicPr>
                  <pic:blipFill>
                    <a:blip r:embed="rId9"/>
                    <a:stretch>
                      <a:fillRect/>
                    </a:stretch>
                  </pic:blipFill>
                  <pic:spPr>
                    <a:xfrm>
                      <a:off x="0" y="0"/>
                      <a:ext cx="5612130" cy="3117850"/>
                    </a:xfrm>
                    <a:prstGeom prst="rect">
                      <a:avLst/>
                    </a:prstGeom>
                  </pic:spPr>
                </pic:pic>
              </a:graphicData>
            </a:graphic>
          </wp:inline>
        </w:drawing>
      </w:r>
    </w:p>
    <w:p w14:paraId="740C4C28" w14:textId="6AB571CC" w:rsidR="00C047F8" w:rsidRDefault="00C047F8" w:rsidP="00C047F8">
      <w:pPr>
        <w:pStyle w:val="Prrafodelista"/>
        <w:spacing w:line="360" w:lineRule="auto"/>
        <w:jc w:val="both"/>
        <w:rPr>
          <w:rFonts w:ascii="Humanst521 BT" w:hAnsi="Humanst521 BT"/>
          <w:u w:val="single"/>
        </w:rPr>
      </w:pPr>
      <w:r>
        <w:rPr>
          <w:rFonts w:ascii="Humanst521 BT" w:hAnsi="Humanst521 BT"/>
          <w:u w:val="single"/>
        </w:rPr>
        <w:t>Modelo de negocio</w:t>
      </w:r>
    </w:p>
    <w:p w14:paraId="142346AA" w14:textId="51D61ABD" w:rsidR="00FC3839" w:rsidRDefault="00FC3839" w:rsidP="00C047F8">
      <w:pPr>
        <w:pStyle w:val="Prrafodelista"/>
        <w:spacing w:line="360" w:lineRule="auto"/>
        <w:jc w:val="both"/>
        <w:rPr>
          <w:rFonts w:ascii="Humanst521 BT" w:hAnsi="Humanst521 BT"/>
          <w:u w:val="single"/>
        </w:rPr>
      </w:pPr>
      <w:r w:rsidRPr="00FC3839">
        <w:rPr>
          <w:rFonts w:ascii="Humanst521 BT" w:hAnsi="Humanst521 BT"/>
          <w:noProof/>
          <w:u w:val="single"/>
        </w:rPr>
        <w:lastRenderedPageBreak/>
        <w:drawing>
          <wp:inline distT="0" distB="0" distL="0" distR="0" wp14:anchorId="1DCCB4AE" wp14:editId="02203A6D">
            <wp:extent cx="5612130" cy="3531235"/>
            <wp:effectExtent l="0" t="0" r="7620" b="0"/>
            <wp:docPr id="2738422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842246" name=""/>
                    <pic:cNvPicPr/>
                  </pic:nvPicPr>
                  <pic:blipFill>
                    <a:blip r:embed="rId10"/>
                    <a:stretch>
                      <a:fillRect/>
                    </a:stretch>
                  </pic:blipFill>
                  <pic:spPr>
                    <a:xfrm>
                      <a:off x="0" y="0"/>
                      <a:ext cx="5612130" cy="3531235"/>
                    </a:xfrm>
                    <a:prstGeom prst="rect">
                      <a:avLst/>
                    </a:prstGeom>
                  </pic:spPr>
                </pic:pic>
              </a:graphicData>
            </a:graphic>
          </wp:inline>
        </w:drawing>
      </w:r>
    </w:p>
    <w:p w14:paraId="7DDD4D55" w14:textId="18D7FCE4" w:rsidR="00C047F8" w:rsidRDefault="00C047F8" w:rsidP="00C047F8">
      <w:pPr>
        <w:pStyle w:val="Prrafodelista"/>
        <w:spacing w:line="360" w:lineRule="auto"/>
        <w:jc w:val="both"/>
        <w:rPr>
          <w:rFonts w:ascii="Humanst521 BT" w:hAnsi="Humanst521 BT"/>
          <w:u w:val="single"/>
        </w:rPr>
      </w:pPr>
      <w:r>
        <w:rPr>
          <w:rFonts w:ascii="Humanst521 BT" w:hAnsi="Humanst521 BT"/>
          <w:u w:val="single"/>
        </w:rPr>
        <w:t>Consideraciones legales</w:t>
      </w:r>
    </w:p>
    <w:p w14:paraId="7E14B077" w14:textId="69D2E58D" w:rsidR="00FC3839" w:rsidRDefault="00FC3839" w:rsidP="00C047F8">
      <w:pPr>
        <w:pStyle w:val="Prrafodelista"/>
        <w:spacing w:line="360" w:lineRule="auto"/>
        <w:jc w:val="both"/>
        <w:rPr>
          <w:rFonts w:ascii="Humanst521 BT" w:hAnsi="Humanst521 BT"/>
          <w:u w:val="single"/>
        </w:rPr>
      </w:pPr>
      <w:r w:rsidRPr="00FC3839">
        <w:rPr>
          <w:rFonts w:ascii="Humanst521 BT" w:hAnsi="Humanst521 BT"/>
          <w:noProof/>
          <w:u w:val="single"/>
        </w:rPr>
        <w:drawing>
          <wp:inline distT="0" distB="0" distL="0" distR="0" wp14:anchorId="5ABD45B0" wp14:editId="0656E1D3">
            <wp:extent cx="5612130" cy="3168650"/>
            <wp:effectExtent l="0" t="0" r="7620" b="0"/>
            <wp:docPr id="1201840350" name="Imagen 1" descr="Imagen que contiene Calendari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840350" name="Imagen 1" descr="Imagen que contiene Calendario&#10;&#10;Descripción generada automáticamente"/>
                    <pic:cNvPicPr/>
                  </pic:nvPicPr>
                  <pic:blipFill>
                    <a:blip r:embed="rId11"/>
                    <a:stretch>
                      <a:fillRect/>
                    </a:stretch>
                  </pic:blipFill>
                  <pic:spPr>
                    <a:xfrm>
                      <a:off x="0" y="0"/>
                      <a:ext cx="5612130" cy="3168650"/>
                    </a:xfrm>
                    <a:prstGeom prst="rect">
                      <a:avLst/>
                    </a:prstGeom>
                  </pic:spPr>
                </pic:pic>
              </a:graphicData>
            </a:graphic>
          </wp:inline>
        </w:drawing>
      </w:r>
    </w:p>
    <w:p w14:paraId="1F86F601" w14:textId="5C82113E" w:rsidR="003A59EC" w:rsidRPr="003A59EC" w:rsidRDefault="00000000" w:rsidP="00C047F8">
      <w:pPr>
        <w:pStyle w:val="Prrafodelista"/>
        <w:spacing w:line="360" w:lineRule="auto"/>
        <w:jc w:val="both"/>
        <w:rPr>
          <w:rFonts w:ascii="Humanst521 BT" w:hAnsi="Humanst521 BT"/>
          <w:u w:val="single"/>
          <w:lang w:val="en-US"/>
        </w:rPr>
      </w:pPr>
      <w:hyperlink r:id="rId12" w:history="1">
        <w:r w:rsidR="003A59EC" w:rsidRPr="003A59EC">
          <w:rPr>
            <w:rStyle w:val="Hipervnculo"/>
            <w:rFonts w:ascii="Humanst521 BT" w:hAnsi="Humanst521 BT"/>
            <w:lang w:val="en-US"/>
          </w:rPr>
          <w:t>final_version_of_i4_report_for_use_on_websites.en.es.pdf</w:t>
        </w:r>
      </w:hyperlink>
    </w:p>
    <w:p w14:paraId="41534302" w14:textId="090BA4B2"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Forma de recolección de la información</w:t>
      </w:r>
    </w:p>
    <w:p w14:paraId="3B97CB8E" w14:textId="77777777" w:rsidR="00033277" w:rsidRDefault="00033277"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normaltextrun"/>
          <w:rFonts w:ascii="Humanst521 BT" w:eastAsiaTheme="majorEastAsia" w:hAnsi="Humanst521 BT" w:cs="Segoe UI"/>
          <w:lang w:val="es-ES"/>
        </w:rPr>
        <w:t>La implementación del modelo en empresas se realizó de forma mixta:</w:t>
      </w:r>
      <w:r>
        <w:rPr>
          <w:rStyle w:val="eop"/>
          <w:rFonts w:ascii="Humanst521 BT" w:eastAsiaTheme="majorEastAsia" w:hAnsi="Humanst521 BT" w:cs="Segoe UI"/>
        </w:rPr>
        <w:t> </w:t>
      </w:r>
    </w:p>
    <w:p w14:paraId="4968D81C" w14:textId="77777777" w:rsidR="00033277" w:rsidRDefault="00033277"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eop"/>
          <w:rFonts w:ascii="Humanst521 BT" w:eastAsiaTheme="majorEastAsia" w:hAnsi="Humanst521 BT" w:cs="Segoe UI"/>
        </w:rPr>
        <w:t> </w:t>
      </w:r>
    </w:p>
    <w:p w14:paraId="563775A0" w14:textId="0FECF0A2" w:rsidR="00033277" w:rsidRDefault="00033277"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normaltextrun"/>
          <w:rFonts w:ascii="Humanst521 BT" w:eastAsiaTheme="majorEastAsia" w:hAnsi="Humanst521 BT" w:cs="Segoe UI"/>
          <w:lang w:val="es-ES"/>
        </w:rPr>
        <w:lastRenderedPageBreak/>
        <w:t xml:space="preserve">Métodos cualitativos: Se </w:t>
      </w:r>
      <w:r w:rsidR="00B96EC6">
        <w:rPr>
          <w:rStyle w:val="normaltextrun"/>
          <w:rFonts w:ascii="Humanst521 BT" w:eastAsiaTheme="majorEastAsia" w:hAnsi="Humanst521 BT" w:cs="Segoe UI"/>
          <w:lang w:val="es-ES"/>
        </w:rPr>
        <w:t xml:space="preserve">llevó </w:t>
      </w:r>
      <w:r w:rsidR="00233CCB">
        <w:rPr>
          <w:rStyle w:val="normaltextrun"/>
          <w:rFonts w:ascii="Humanst521 BT" w:eastAsiaTheme="majorEastAsia" w:hAnsi="Humanst521 BT" w:cs="Segoe UI"/>
          <w:lang w:val="es-ES"/>
        </w:rPr>
        <w:t>a cabo</w:t>
      </w:r>
      <w:r w:rsidR="00B96EC6">
        <w:rPr>
          <w:rStyle w:val="normaltextrun"/>
          <w:rFonts w:ascii="Humanst521 BT" w:eastAsiaTheme="majorEastAsia" w:hAnsi="Humanst521 BT" w:cs="Segoe UI"/>
          <w:lang w:val="es-ES"/>
        </w:rPr>
        <w:t xml:space="preserve"> un análisis exploratorio</w:t>
      </w:r>
      <w:r w:rsidR="009C3D77">
        <w:rPr>
          <w:rStyle w:val="normaltextrun"/>
          <w:rFonts w:ascii="Humanst521 BT" w:eastAsiaTheme="majorEastAsia" w:hAnsi="Humanst521 BT" w:cs="Segoe UI"/>
          <w:lang w:val="es-ES"/>
        </w:rPr>
        <w:t xml:space="preserve">. Se investigaron conceptos en la literatura </w:t>
      </w:r>
      <w:r w:rsidR="00233CCB">
        <w:rPr>
          <w:rStyle w:val="normaltextrun"/>
          <w:rFonts w:ascii="Humanst521 BT" w:eastAsiaTheme="majorEastAsia" w:hAnsi="Humanst521 BT" w:cs="Segoe UI"/>
          <w:lang w:val="es-ES"/>
        </w:rPr>
        <w:t>y se aplicó en un contexto real.</w:t>
      </w:r>
      <w:r>
        <w:rPr>
          <w:rStyle w:val="normaltextrun"/>
          <w:rFonts w:ascii="Humanst521 BT" w:eastAsiaTheme="majorEastAsia" w:hAnsi="Humanst521 BT" w:cs="Segoe UI"/>
          <w:lang w:val="es-ES"/>
        </w:rPr>
        <w:t> </w:t>
      </w:r>
      <w:r>
        <w:rPr>
          <w:rStyle w:val="eop"/>
          <w:rFonts w:ascii="Humanst521 BT" w:eastAsiaTheme="majorEastAsia" w:hAnsi="Humanst521 BT" w:cs="Segoe UI"/>
        </w:rPr>
        <w:t> </w:t>
      </w:r>
    </w:p>
    <w:p w14:paraId="5FE1C18F" w14:textId="4D4BFFEF" w:rsidR="00033277" w:rsidRDefault="00033277" w:rsidP="00220CD2">
      <w:pPr>
        <w:pStyle w:val="paragraph"/>
        <w:spacing w:before="0" w:beforeAutospacing="0" w:after="0" w:afterAutospacing="0" w:line="360" w:lineRule="auto"/>
        <w:ind w:left="720"/>
        <w:jc w:val="both"/>
        <w:textAlignment w:val="baseline"/>
        <w:rPr>
          <w:rFonts w:ascii="Humanst521 BT" w:eastAsiaTheme="majorEastAsia" w:hAnsi="Humanst521 BT" w:cs="Segoe UI"/>
        </w:rPr>
      </w:pPr>
      <w:r>
        <w:rPr>
          <w:rStyle w:val="normaltextrun"/>
          <w:rFonts w:ascii="Humanst521 BT" w:eastAsiaTheme="majorEastAsia" w:hAnsi="Humanst521 BT" w:cs="Segoe UI"/>
          <w:lang w:val="es-ES"/>
        </w:rPr>
        <w:t>Métodos cuantitativos</w:t>
      </w:r>
      <w:r w:rsidR="00C34782">
        <w:rPr>
          <w:rStyle w:val="normaltextrun"/>
          <w:rFonts w:ascii="Humanst521 BT" w:eastAsiaTheme="majorEastAsia" w:hAnsi="Humanst521 BT" w:cs="Segoe UI"/>
          <w:lang w:val="es-ES"/>
        </w:rPr>
        <w:t xml:space="preserve"> DESARROLLO del modelo</w:t>
      </w:r>
      <w:r>
        <w:rPr>
          <w:rStyle w:val="normaltextrun"/>
          <w:rFonts w:ascii="Humanst521 BT" w:eastAsiaTheme="majorEastAsia" w:hAnsi="Humanst521 BT" w:cs="Segoe UI"/>
          <w:lang w:val="es-ES"/>
        </w:rPr>
        <w:t xml:space="preserve">: </w:t>
      </w:r>
      <w:r w:rsidR="00DE0B8C">
        <w:rPr>
          <w:rFonts w:ascii="Humanst521 BT" w:eastAsiaTheme="majorEastAsia" w:hAnsi="Humanst521 BT" w:cs="Segoe UI"/>
        </w:rPr>
        <w:t>e</w:t>
      </w:r>
      <w:r w:rsidR="00DE0B8C" w:rsidRPr="00DE0B8C">
        <w:rPr>
          <w:rFonts w:ascii="Humanst521 BT" w:eastAsiaTheme="majorEastAsia" w:hAnsi="Humanst521 BT" w:cs="Segoe UI"/>
        </w:rPr>
        <w:t>n la investigación, se aplicó el método cuantitativo mediante la utilización del Proceso de Jerarquía Analítica (AHP). Este método permitió estructurar una jerarquía de criterios y asignar valores de pesos relativos a estos, lo cual facilitó la toma de decisiones al identificar las prioridades y determinar la mejor opción para implementar mejoras en la Industria 4.0. El AHP ayudó a validar resultados a través de comparaciones por pares y análisis de consistencia, asegurando una evaluación objetiva y precisa de los modelos de madurez.</w:t>
      </w:r>
    </w:p>
    <w:p w14:paraId="0F4FFC06" w14:textId="43540E43" w:rsidR="00EA5E39" w:rsidRDefault="00EA5E39" w:rsidP="00220CD2">
      <w:pPr>
        <w:pStyle w:val="paragraph"/>
        <w:spacing w:before="0" w:beforeAutospacing="0" w:after="0" w:afterAutospacing="0" w:line="360" w:lineRule="auto"/>
        <w:ind w:left="720"/>
        <w:jc w:val="both"/>
        <w:textAlignment w:val="baseline"/>
        <w:rPr>
          <w:rFonts w:ascii="Humanst521 BT" w:eastAsiaTheme="majorEastAsia" w:hAnsi="Humanst521 BT" w:cs="Segoe UI"/>
        </w:rPr>
      </w:pPr>
      <w:r>
        <w:rPr>
          <w:rFonts w:ascii="Humanst521 BT" w:eastAsiaTheme="majorEastAsia" w:hAnsi="Humanst521 BT" w:cs="Segoe UI"/>
        </w:rPr>
        <w:t xml:space="preserve">Método cuantitativo: </w:t>
      </w:r>
      <w:r w:rsidR="00B44E1E">
        <w:rPr>
          <w:rFonts w:ascii="Humanst521 BT" w:eastAsiaTheme="majorEastAsia" w:hAnsi="Humanst521 BT" w:cs="Segoe UI"/>
        </w:rPr>
        <w:t>Se llev</w:t>
      </w:r>
      <w:r w:rsidR="00220CD2">
        <w:rPr>
          <w:rFonts w:ascii="Humanst521 BT" w:eastAsiaTheme="majorEastAsia" w:hAnsi="Humanst521 BT" w:cs="Segoe UI"/>
        </w:rPr>
        <w:t>aron a cabo entrevistas y la implementación de un cuestionario con el fin de validar el modelo.</w:t>
      </w:r>
    </w:p>
    <w:p w14:paraId="64597732" w14:textId="77777777" w:rsidR="000A2F37" w:rsidRPr="00001909" w:rsidRDefault="000A2F37" w:rsidP="00220CD2">
      <w:pPr>
        <w:pStyle w:val="paragraph"/>
        <w:spacing w:before="0" w:beforeAutospacing="0" w:after="0" w:afterAutospacing="0" w:line="360" w:lineRule="auto"/>
        <w:ind w:left="720"/>
        <w:jc w:val="both"/>
        <w:textAlignment w:val="baseline"/>
        <w:rPr>
          <w:rFonts w:ascii="Humanst521 BT" w:hAnsi="Humanst521 BT"/>
          <w:b/>
          <w:bCs/>
        </w:rPr>
      </w:pPr>
    </w:p>
    <w:p w14:paraId="5D50EC56" w14:textId="3F066EF2" w:rsidR="00001909" w:rsidRDefault="00001909" w:rsidP="00220CD2">
      <w:pPr>
        <w:pStyle w:val="Prrafodelista"/>
        <w:numPr>
          <w:ilvl w:val="0"/>
          <w:numId w:val="1"/>
        </w:numPr>
        <w:spacing w:line="360" w:lineRule="auto"/>
        <w:jc w:val="both"/>
        <w:rPr>
          <w:rFonts w:ascii="Humanst521 BT" w:hAnsi="Humanst521 BT"/>
          <w:b/>
          <w:bCs/>
        </w:rPr>
      </w:pPr>
      <w:r w:rsidRPr="00001909">
        <w:rPr>
          <w:rFonts w:ascii="Humanst521 BT" w:hAnsi="Humanst521 BT"/>
          <w:b/>
          <w:bCs/>
        </w:rPr>
        <w:t>Alcance de la evaluación del modelo en el artículo</w:t>
      </w:r>
    </w:p>
    <w:p w14:paraId="7A10DC8B" w14:textId="77777777" w:rsidR="00001909" w:rsidRDefault="00001909"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normaltextrun"/>
          <w:rFonts w:ascii="Humanst521 BT" w:eastAsiaTheme="majorEastAsia" w:hAnsi="Humanst521 BT" w:cs="Segoe UI"/>
          <w:lang w:val="es-ES"/>
        </w:rPr>
        <w:t>Modelo</w:t>
      </w:r>
      <w:r>
        <w:rPr>
          <w:rStyle w:val="eop"/>
          <w:rFonts w:ascii="Humanst521 BT" w:eastAsiaTheme="majorEastAsia" w:hAnsi="Humanst521 BT" w:cs="Segoe UI"/>
        </w:rPr>
        <w:t> </w:t>
      </w:r>
    </w:p>
    <w:p w14:paraId="73E9B083" w14:textId="77777777" w:rsidR="00001909" w:rsidRDefault="00001909"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normaltextrun"/>
          <w:rFonts w:ascii="Humanst521 BT" w:eastAsiaTheme="majorEastAsia" w:hAnsi="Humanst521 BT" w:cs="Segoe UI"/>
          <w:lang w:val="es-ES"/>
        </w:rPr>
        <w:t>Modelo e implementación</w:t>
      </w:r>
      <w:r>
        <w:rPr>
          <w:rStyle w:val="eop"/>
          <w:rFonts w:ascii="Humanst521 BT" w:eastAsiaTheme="majorEastAsia" w:hAnsi="Humanst521 BT" w:cs="Segoe UI"/>
        </w:rPr>
        <w:t> </w:t>
      </w:r>
    </w:p>
    <w:p w14:paraId="672580B5" w14:textId="77777777" w:rsidR="00001909" w:rsidRDefault="00001909"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normaltextrun"/>
          <w:rFonts w:ascii="Humanst521 BT" w:eastAsiaTheme="majorEastAsia" w:hAnsi="Humanst521 BT" w:cs="Segoe UI"/>
          <w:lang w:val="es-ES"/>
        </w:rPr>
        <w:t>Modelo, implementación y testeo (ponderación de factores)</w:t>
      </w:r>
      <w:r>
        <w:rPr>
          <w:rStyle w:val="eop"/>
          <w:rFonts w:ascii="Humanst521 BT" w:eastAsiaTheme="majorEastAsia" w:hAnsi="Humanst521 BT" w:cs="Segoe UI"/>
        </w:rPr>
        <w:t> </w:t>
      </w:r>
    </w:p>
    <w:p w14:paraId="24C787FB" w14:textId="77777777" w:rsidR="00001909" w:rsidRDefault="00001909" w:rsidP="00220CD2">
      <w:pPr>
        <w:pStyle w:val="paragraph"/>
        <w:spacing w:before="0" w:beforeAutospacing="0" w:after="0" w:afterAutospacing="0" w:line="360" w:lineRule="auto"/>
        <w:ind w:left="720"/>
        <w:jc w:val="both"/>
        <w:textAlignment w:val="baseline"/>
        <w:rPr>
          <w:rFonts w:ascii="Segoe UI" w:hAnsi="Segoe UI" w:cs="Segoe UI"/>
          <w:sz w:val="18"/>
          <w:szCs w:val="18"/>
        </w:rPr>
      </w:pPr>
      <w:r>
        <w:rPr>
          <w:rStyle w:val="normaltextrun"/>
          <w:rFonts w:ascii="Humanst521 BT" w:eastAsiaTheme="majorEastAsia" w:hAnsi="Humanst521 BT" w:cs="Segoe UI"/>
          <w:lang w:val="es-ES"/>
        </w:rPr>
        <w:t>Modelo, implementación, testeo y evaluación: X</w:t>
      </w:r>
      <w:r>
        <w:rPr>
          <w:rStyle w:val="eop"/>
          <w:rFonts w:ascii="Humanst521 BT" w:eastAsiaTheme="majorEastAsia" w:hAnsi="Humanst521 BT" w:cs="Segoe UI"/>
        </w:rPr>
        <w:t> </w:t>
      </w:r>
    </w:p>
    <w:p w14:paraId="75CFBE3A" w14:textId="77777777" w:rsidR="00001909" w:rsidRPr="00001909" w:rsidRDefault="00001909" w:rsidP="00220CD2">
      <w:pPr>
        <w:pStyle w:val="Prrafodelista"/>
        <w:spacing w:line="360" w:lineRule="auto"/>
        <w:jc w:val="both"/>
        <w:rPr>
          <w:rFonts w:ascii="Humanst521 BT" w:hAnsi="Humanst521 BT"/>
          <w:b/>
          <w:bCs/>
        </w:rPr>
      </w:pPr>
    </w:p>
    <w:sectPr w:rsidR="00001909" w:rsidRPr="0000190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umanst521 BT">
    <w:panose1 w:val="020B0602020204020204"/>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400EC5"/>
    <w:multiLevelType w:val="hybridMultilevel"/>
    <w:tmpl w:val="87A65F1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5F755C83"/>
    <w:multiLevelType w:val="hybridMultilevel"/>
    <w:tmpl w:val="3B0469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21088961">
    <w:abstractNumId w:val="1"/>
  </w:num>
  <w:num w:numId="2" w16cid:durableId="1882160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909"/>
    <w:rsid w:val="00001909"/>
    <w:rsid w:val="00030ED2"/>
    <w:rsid w:val="00033277"/>
    <w:rsid w:val="00034F8F"/>
    <w:rsid w:val="000A2F37"/>
    <w:rsid w:val="0013587F"/>
    <w:rsid w:val="001A7E0A"/>
    <w:rsid w:val="001B5A9D"/>
    <w:rsid w:val="001D36A6"/>
    <w:rsid w:val="001D7EC0"/>
    <w:rsid w:val="001E66A4"/>
    <w:rsid w:val="00201BA9"/>
    <w:rsid w:val="00220CD2"/>
    <w:rsid w:val="002248A6"/>
    <w:rsid w:val="00233CCB"/>
    <w:rsid w:val="00275CBC"/>
    <w:rsid w:val="002865F4"/>
    <w:rsid w:val="003271F6"/>
    <w:rsid w:val="00370412"/>
    <w:rsid w:val="003A59EC"/>
    <w:rsid w:val="003E3116"/>
    <w:rsid w:val="00414061"/>
    <w:rsid w:val="00415982"/>
    <w:rsid w:val="004211ED"/>
    <w:rsid w:val="004B09D6"/>
    <w:rsid w:val="0052763E"/>
    <w:rsid w:val="00576D2A"/>
    <w:rsid w:val="00593368"/>
    <w:rsid w:val="005C1C93"/>
    <w:rsid w:val="00610F52"/>
    <w:rsid w:val="00661B6E"/>
    <w:rsid w:val="00677C68"/>
    <w:rsid w:val="006C5A34"/>
    <w:rsid w:val="00775F75"/>
    <w:rsid w:val="007C6C99"/>
    <w:rsid w:val="007D6A56"/>
    <w:rsid w:val="007E2A22"/>
    <w:rsid w:val="008A300E"/>
    <w:rsid w:val="008A6165"/>
    <w:rsid w:val="008E5050"/>
    <w:rsid w:val="009C3D77"/>
    <w:rsid w:val="009E30EF"/>
    <w:rsid w:val="00A20B08"/>
    <w:rsid w:val="00A96628"/>
    <w:rsid w:val="00AA30F2"/>
    <w:rsid w:val="00AA7CB6"/>
    <w:rsid w:val="00AF7639"/>
    <w:rsid w:val="00B4220F"/>
    <w:rsid w:val="00B44E1E"/>
    <w:rsid w:val="00B96EC6"/>
    <w:rsid w:val="00C047F8"/>
    <w:rsid w:val="00C34782"/>
    <w:rsid w:val="00C36FBC"/>
    <w:rsid w:val="00C61446"/>
    <w:rsid w:val="00CB06B0"/>
    <w:rsid w:val="00CB1903"/>
    <w:rsid w:val="00CB4A74"/>
    <w:rsid w:val="00CD39D1"/>
    <w:rsid w:val="00D32A21"/>
    <w:rsid w:val="00D952F6"/>
    <w:rsid w:val="00DE0B8C"/>
    <w:rsid w:val="00E0022A"/>
    <w:rsid w:val="00E328F7"/>
    <w:rsid w:val="00E554C8"/>
    <w:rsid w:val="00EA5E39"/>
    <w:rsid w:val="00EC0C3B"/>
    <w:rsid w:val="00ED7DC0"/>
    <w:rsid w:val="00EE7B55"/>
    <w:rsid w:val="00EF3099"/>
    <w:rsid w:val="00FA35FB"/>
    <w:rsid w:val="00FC3839"/>
    <w:rsid w:val="00FD0D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B7A86"/>
  <w15:chartTrackingRefBased/>
  <w15:docId w15:val="{28B86515-A7B6-4C53-A49B-E2A6FBD0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01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01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019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019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019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0190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0190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0190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0190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019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019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019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019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019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019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019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019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01909"/>
    <w:rPr>
      <w:rFonts w:eastAsiaTheme="majorEastAsia" w:cstheme="majorBidi"/>
      <w:color w:val="272727" w:themeColor="text1" w:themeTint="D8"/>
    </w:rPr>
  </w:style>
  <w:style w:type="paragraph" w:styleId="Ttulo">
    <w:name w:val="Title"/>
    <w:basedOn w:val="Normal"/>
    <w:next w:val="Normal"/>
    <w:link w:val="TtuloCar"/>
    <w:uiPriority w:val="10"/>
    <w:qFormat/>
    <w:rsid w:val="000019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019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019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019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01909"/>
    <w:pPr>
      <w:spacing w:before="160"/>
      <w:jc w:val="center"/>
    </w:pPr>
    <w:rPr>
      <w:i/>
      <w:iCs/>
      <w:color w:val="404040" w:themeColor="text1" w:themeTint="BF"/>
    </w:rPr>
  </w:style>
  <w:style w:type="character" w:customStyle="1" w:styleId="CitaCar">
    <w:name w:val="Cita Car"/>
    <w:basedOn w:val="Fuentedeprrafopredeter"/>
    <w:link w:val="Cita"/>
    <w:uiPriority w:val="29"/>
    <w:rsid w:val="00001909"/>
    <w:rPr>
      <w:i/>
      <w:iCs/>
      <w:color w:val="404040" w:themeColor="text1" w:themeTint="BF"/>
    </w:rPr>
  </w:style>
  <w:style w:type="paragraph" w:styleId="Prrafodelista">
    <w:name w:val="List Paragraph"/>
    <w:basedOn w:val="Normal"/>
    <w:uiPriority w:val="34"/>
    <w:qFormat/>
    <w:rsid w:val="00001909"/>
    <w:pPr>
      <w:ind w:left="720"/>
      <w:contextualSpacing/>
    </w:pPr>
  </w:style>
  <w:style w:type="character" w:styleId="nfasisintenso">
    <w:name w:val="Intense Emphasis"/>
    <w:basedOn w:val="Fuentedeprrafopredeter"/>
    <w:uiPriority w:val="21"/>
    <w:qFormat/>
    <w:rsid w:val="00001909"/>
    <w:rPr>
      <w:i/>
      <w:iCs/>
      <w:color w:val="0F4761" w:themeColor="accent1" w:themeShade="BF"/>
    </w:rPr>
  </w:style>
  <w:style w:type="paragraph" w:styleId="Citadestacada">
    <w:name w:val="Intense Quote"/>
    <w:basedOn w:val="Normal"/>
    <w:next w:val="Normal"/>
    <w:link w:val="CitadestacadaCar"/>
    <w:uiPriority w:val="30"/>
    <w:qFormat/>
    <w:rsid w:val="00001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01909"/>
    <w:rPr>
      <w:i/>
      <w:iCs/>
      <w:color w:val="0F4761" w:themeColor="accent1" w:themeShade="BF"/>
    </w:rPr>
  </w:style>
  <w:style w:type="character" w:styleId="Referenciaintensa">
    <w:name w:val="Intense Reference"/>
    <w:basedOn w:val="Fuentedeprrafopredeter"/>
    <w:uiPriority w:val="32"/>
    <w:qFormat/>
    <w:rsid w:val="00001909"/>
    <w:rPr>
      <w:b/>
      <w:bCs/>
      <w:smallCaps/>
      <w:color w:val="0F4761" w:themeColor="accent1" w:themeShade="BF"/>
      <w:spacing w:val="5"/>
    </w:rPr>
  </w:style>
  <w:style w:type="paragraph" w:customStyle="1" w:styleId="paragraph">
    <w:name w:val="paragraph"/>
    <w:basedOn w:val="Normal"/>
    <w:rsid w:val="0000190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001909"/>
  </w:style>
  <w:style w:type="character" w:customStyle="1" w:styleId="eop">
    <w:name w:val="eop"/>
    <w:basedOn w:val="Fuentedeprrafopredeter"/>
    <w:rsid w:val="00001909"/>
  </w:style>
  <w:style w:type="character" w:styleId="Hipervnculo">
    <w:name w:val="Hyperlink"/>
    <w:basedOn w:val="Fuentedeprrafopredeter"/>
    <w:uiPriority w:val="99"/>
    <w:unhideWhenUsed/>
    <w:rsid w:val="003A59EC"/>
    <w:rPr>
      <w:color w:val="467886" w:themeColor="hyperlink"/>
      <w:u w:val="single"/>
    </w:rPr>
  </w:style>
  <w:style w:type="character" w:styleId="Mencinsinresolver">
    <w:name w:val="Unresolved Mention"/>
    <w:basedOn w:val="Fuentedeprrafopredeter"/>
    <w:uiPriority w:val="99"/>
    <w:semiHidden/>
    <w:unhideWhenUsed/>
    <w:rsid w:val="003A5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311969">
      <w:bodyDiv w:val="1"/>
      <w:marLeft w:val="0"/>
      <w:marRight w:val="0"/>
      <w:marTop w:val="0"/>
      <w:marBottom w:val="0"/>
      <w:divBdr>
        <w:top w:val="none" w:sz="0" w:space="0" w:color="auto"/>
        <w:left w:val="none" w:sz="0" w:space="0" w:color="auto"/>
        <w:bottom w:val="none" w:sz="0" w:space="0" w:color="auto"/>
        <w:right w:val="none" w:sz="0" w:space="0" w:color="auto"/>
      </w:divBdr>
      <w:divsChild>
        <w:div w:id="2014257178">
          <w:marLeft w:val="0"/>
          <w:marRight w:val="0"/>
          <w:marTop w:val="0"/>
          <w:marBottom w:val="0"/>
          <w:divBdr>
            <w:top w:val="none" w:sz="0" w:space="0" w:color="auto"/>
            <w:left w:val="none" w:sz="0" w:space="0" w:color="auto"/>
            <w:bottom w:val="none" w:sz="0" w:space="0" w:color="auto"/>
            <w:right w:val="none" w:sz="0" w:space="0" w:color="auto"/>
          </w:divBdr>
        </w:div>
        <w:div w:id="164832421">
          <w:marLeft w:val="0"/>
          <w:marRight w:val="0"/>
          <w:marTop w:val="0"/>
          <w:marBottom w:val="0"/>
          <w:divBdr>
            <w:top w:val="none" w:sz="0" w:space="0" w:color="auto"/>
            <w:left w:val="none" w:sz="0" w:space="0" w:color="auto"/>
            <w:bottom w:val="none" w:sz="0" w:space="0" w:color="auto"/>
            <w:right w:val="none" w:sz="0" w:space="0" w:color="auto"/>
          </w:divBdr>
        </w:div>
        <w:div w:id="1814635114">
          <w:marLeft w:val="0"/>
          <w:marRight w:val="0"/>
          <w:marTop w:val="0"/>
          <w:marBottom w:val="0"/>
          <w:divBdr>
            <w:top w:val="none" w:sz="0" w:space="0" w:color="auto"/>
            <w:left w:val="none" w:sz="0" w:space="0" w:color="auto"/>
            <w:bottom w:val="none" w:sz="0" w:space="0" w:color="auto"/>
            <w:right w:val="none" w:sz="0" w:space="0" w:color="auto"/>
          </w:divBdr>
        </w:div>
        <w:div w:id="1050614650">
          <w:marLeft w:val="0"/>
          <w:marRight w:val="0"/>
          <w:marTop w:val="0"/>
          <w:marBottom w:val="0"/>
          <w:divBdr>
            <w:top w:val="none" w:sz="0" w:space="0" w:color="auto"/>
            <w:left w:val="none" w:sz="0" w:space="0" w:color="auto"/>
            <w:bottom w:val="none" w:sz="0" w:space="0" w:color="auto"/>
            <w:right w:val="none" w:sz="0" w:space="0" w:color="auto"/>
          </w:divBdr>
        </w:div>
      </w:divsChild>
    </w:div>
    <w:div w:id="1199395231">
      <w:bodyDiv w:val="1"/>
      <w:marLeft w:val="0"/>
      <w:marRight w:val="0"/>
      <w:marTop w:val="0"/>
      <w:marBottom w:val="0"/>
      <w:divBdr>
        <w:top w:val="none" w:sz="0" w:space="0" w:color="auto"/>
        <w:left w:val="none" w:sz="0" w:space="0" w:color="auto"/>
        <w:bottom w:val="none" w:sz="0" w:space="0" w:color="auto"/>
        <w:right w:val="none" w:sz="0" w:space="0" w:color="auto"/>
      </w:divBdr>
      <w:divsChild>
        <w:div w:id="408042870">
          <w:marLeft w:val="0"/>
          <w:marRight w:val="0"/>
          <w:marTop w:val="0"/>
          <w:marBottom w:val="0"/>
          <w:divBdr>
            <w:top w:val="none" w:sz="0" w:space="0" w:color="auto"/>
            <w:left w:val="none" w:sz="0" w:space="0" w:color="auto"/>
            <w:bottom w:val="none" w:sz="0" w:space="0" w:color="auto"/>
            <w:right w:val="none" w:sz="0" w:space="0" w:color="auto"/>
          </w:divBdr>
        </w:div>
        <w:div w:id="2065834267">
          <w:marLeft w:val="0"/>
          <w:marRight w:val="0"/>
          <w:marTop w:val="0"/>
          <w:marBottom w:val="0"/>
          <w:divBdr>
            <w:top w:val="none" w:sz="0" w:space="0" w:color="auto"/>
            <w:left w:val="none" w:sz="0" w:space="0" w:color="auto"/>
            <w:bottom w:val="none" w:sz="0" w:space="0" w:color="auto"/>
            <w:right w:val="none" w:sz="0" w:space="0" w:color="auto"/>
          </w:divBdr>
        </w:div>
        <w:div w:id="757557680">
          <w:marLeft w:val="0"/>
          <w:marRight w:val="0"/>
          <w:marTop w:val="0"/>
          <w:marBottom w:val="0"/>
          <w:divBdr>
            <w:top w:val="none" w:sz="0" w:space="0" w:color="auto"/>
            <w:left w:val="none" w:sz="0" w:space="0" w:color="auto"/>
            <w:bottom w:val="none" w:sz="0" w:space="0" w:color="auto"/>
            <w:right w:val="none" w:sz="0" w:space="0" w:color="auto"/>
          </w:divBdr>
        </w:div>
        <w:div w:id="468590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file:///C:\Users\ghera\Downloads\final_version_of_i4_report_for_use_on_websites.en.e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8</Pages>
  <Words>990</Words>
  <Characters>5450</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66</cp:revision>
  <dcterms:created xsi:type="dcterms:W3CDTF">2024-08-06T02:54:00Z</dcterms:created>
  <dcterms:modified xsi:type="dcterms:W3CDTF">2024-08-06T05:01:00Z</dcterms:modified>
</cp:coreProperties>
</file>